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4E0D3" w14:textId="77777777" w:rsidR="00787106" w:rsidRDefault="007F600D" w:rsidP="00153FF5">
      <w:pPr>
        <w:jc w:val="center"/>
        <w:rPr>
          <w:rFonts w:asciiTheme="majorHAnsi" w:hAnsiTheme="majorHAnsi" w:cstheme="majorHAnsi"/>
          <w:b/>
          <w:sz w:val="44"/>
        </w:rPr>
      </w:pPr>
      <w:r w:rsidRPr="0012137E">
        <w:rPr>
          <w:rFonts w:asciiTheme="majorHAnsi" w:hAnsiTheme="majorHAnsi" w:cstheme="majorHAnsi"/>
          <w:b/>
          <w:sz w:val="44"/>
        </w:rPr>
        <w:t xml:space="preserve">Designated Teacher Audit Tool – CLA, CWSW, PLAC &amp; Kinship </w:t>
      </w:r>
    </w:p>
    <w:p w14:paraId="674DEA35" w14:textId="77777777" w:rsidR="00793301" w:rsidRDefault="00793301">
      <w:pPr>
        <w:jc w:val="center"/>
        <w:rPr>
          <w:kern w:val="2"/>
          <w:lang w:val="en-GB" w:eastAsia="en-GB"/>
          <w14:ligatures w14:val="standardContextual"/>
        </w:rPr>
      </w:pPr>
      <w:r>
        <w:rPr>
          <w:rFonts w:ascii="Calibri" w:hAnsi="Calibri" w:cs="Calibri"/>
          <w:b/>
          <w:bCs/>
          <w:sz w:val="44"/>
          <w:szCs w:val="44"/>
        </w:rPr>
        <w:t>(Ofsted September 2026 Toolkit–Aligned)</w:t>
      </w:r>
    </w:p>
    <w:p w14:paraId="68F96BE9" w14:textId="77777777" w:rsidR="00576389" w:rsidRPr="0012137E" w:rsidRDefault="007F600D" w:rsidP="003B2119">
      <w:pPr>
        <w:pStyle w:val="Heading2"/>
        <w:jc w:val="both"/>
        <w:rPr>
          <w:rFonts w:cstheme="majorHAnsi"/>
          <w:color w:val="auto"/>
        </w:rPr>
      </w:pPr>
      <w:r w:rsidRPr="0012137E">
        <w:rPr>
          <w:rFonts w:cstheme="majorHAnsi"/>
          <w:color w:val="auto"/>
        </w:rPr>
        <w:t>Purpose</w:t>
      </w:r>
    </w:p>
    <w:p w14:paraId="274A7F09" w14:textId="3923F42C" w:rsidR="003702DF" w:rsidRDefault="00793301">
      <w:pPr>
        <w:spacing w:after="120"/>
        <w:jc w:val="both"/>
        <w:rPr>
          <w:rFonts w:ascii="Calibri" w:hAnsi="Calibri" w:cs="Calibri"/>
        </w:rPr>
      </w:pPr>
      <w:r>
        <w:rPr>
          <w:rFonts w:ascii="Calibri" w:hAnsi="Calibri" w:cs="Calibri"/>
        </w:rPr>
        <w:t xml:space="preserve">This audit supports </w:t>
      </w:r>
      <w:r w:rsidR="00DB5790">
        <w:rPr>
          <w:rFonts w:ascii="Calibri" w:hAnsi="Calibri" w:cs="Calibri"/>
        </w:rPr>
        <w:t xml:space="preserve">school leaders and </w:t>
      </w:r>
      <w:r>
        <w:rPr>
          <w:rFonts w:ascii="Calibri" w:hAnsi="Calibri" w:cs="Calibri"/>
        </w:rPr>
        <w:t>Designated Teachers (DTs) to self-evaluate leadership, provision and outcomes for looked-after children (CLA), children with a social worker (CWSW), previously looked-after children (PLAC), and those in kinship care. We group these learners together and call them 'Virtual School learners'. It aligns with Ofsted’s September 2026 state-funded schools inspection toolkit, school inspection operating guide, inspection information and monitoring operating guide, alongside DfE statutory guidance for DTs and exclusions/pupil movement. Use it to evidence how Virtual School learners achieve, belong and thrive through inclusive culture, safeguarding, early identification, adaptive teaching, attendance, behaviour, personal development and leadership impact.</w:t>
      </w:r>
    </w:p>
    <w:p w14:paraId="20A8546A" w14:textId="5682B8D8" w:rsidR="003702DF" w:rsidRPr="003702DF" w:rsidRDefault="003702DF" w:rsidP="003702DF">
      <w:pPr>
        <w:jc w:val="both"/>
        <w:rPr>
          <w:rFonts w:asciiTheme="majorHAnsi" w:hAnsiTheme="majorHAnsi" w:cstheme="majorHAnsi"/>
        </w:rPr>
      </w:pPr>
      <w:r w:rsidRPr="003702DF">
        <w:rPr>
          <w:rFonts w:asciiTheme="majorHAnsi" w:hAnsiTheme="majorHAnsi" w:cstheme="majorHAnsi"/>
          <w:highlight w:val="yellow"/>
        </w:rPr>
        <w:t>This is not compulsory. It is a way for you to review your current practice and to identify next steps you can take as well as providing evidence of self-evaluation for inspection visits and governor assurance.</w:t>
      </w:r>
    </w:p>
    <w:p w14:paraId="7A98D8DC" w14:textId="77777777" w:rsidR="00576389" w:rsidRDefault="007F600D" w:rsidP="003B2119">
      <w:pPr>
        <w:pStyle w:val="Heading2"/>
        <w:jc w:val="both"/>
        <w:rPr>
          <w:rFonts w:cstheme="majorHAnsi"/>
          <w:color w:val="auto"/>
        </w:rPr>
      </w:pPr>
      <w:r w:rsidRPr="0012137E">
        <w:rPr>
          <w:rFonts w:cstheme="majorHAnsi"/>
          <w:color w:val="auto"/>
        </w:rPr>
        <w:t>How to use</w:t>
      </w:r>
    </w:p>
    <w:p w14:paraId="54C45812" w14:textId="77777777" w:rsidR="00576389" w:rsidRPr="0012137E" w:rsidRDefault="007F600D" w:rsidP="003B2119">
      <w:pPr>
        <w:pStyle w:val="ListNumber"/>
        <w:spacing w:after="40"/>
        <w:jc w:val="both"/>
        <w:rPr>
          <w:rFonts w:asciiTheme="majorHAnsi" w:hAnsiTheme="majorHAnsi" w:cstheme="majorHAnsi"/>
        </w:rPr>
      </w:pPr>
      <w:r w:rsidRPr="0012137E">
        <w:rPr>
          <w:rFonts w:asciiTheme="majorHAnsi" w:hAnsiTheme="majorHAnsi" w:cstheme="majorHAnsi"/>
        </w:rPr>
        <w:t>For each domain, review descriptors across three practice levels and highlight your current position.</w:t>
      </w:r>
    </w:p>
    <w:p w14:paraId="0B7396F7" w14:textId="662CAC70" w:rsidR="00576389" w:rsidRPr="0012137E" w:rsidRDefault="00167BFA" w:rsidP="003B2119">
      <w:pPr>
        <w:pStyle w:val="ListNumber"/>
        <w:spacing w:after="40"/>
        <w:jc w:val="both"/>
        <w:rPr>
          <w:rFonts w:asciiTheme="majorHAnsi" w:hAnsiTheme="majorHAnsi" w:cstheme="majorHAnsi"/>
        </w:rPr>
      </w:pPr>
      <w:r w:rsidRPr="0012137E">
        <w:rPr>
          <w:rFonts w:asciiTheme="majorHAnsi" w:hAnsiTheme="majorHAnsi" w:cstheme="majorHAnsi"/>
        </w:rPr>
        <w:t>Consider the evidence you have (documents, data views, case samples) and consider impact.</w:t>
      </w:r>
      <w:r w:rsidR="00153FF5" w:rsidRPr="0012137E">
        <w:rPr>
          <w:rFonts w:asciiTheme="majorHAnsi" w:hAnsiTheme="majorHAnsi" w:cstheme="majorHAnsi"/>
        </w:rPr>
        <w:t xml:space="preserve"> Use the comments box to record your thoughts if needed.</w:t>
      </w:r>
    </w:p>
    <w:p w14:paraId="6C732ED6" w14:textId="77777777" w:rsidR="00576389" w:rsidRPr="0012137E" w:rsidRDefault="007F600D" w:rsidP="003B2119">
      <w:pPr>
        <w:pStyle w:val="ListNumber"/>
        <w:spacing w:after="40"/>
        <w:jc w:val="both"/>
        <w:rPr>
          <w:rFonts w:asciiTheme="majorHAnsi" w:hAnsiTheme="majorHAnsi" w:cstheme="majorHAnsi"/>
        </w:rPr>
      </w:pPr>
      <w:r w:rsidRPr="0012137E">
        <w:rPr>
          <w:rFonts w:asciiTheme="majorHAnsi" w:hAnsiTheme="majorHAnsi" w:cstheme="majorHAnsi"/>
        </w:rPr>
        <w:t>Identify priority actions with owners, timescales and success measures.</w:t>
      </w:r>
    </w:p>
    <w:p w14:paraId="60ED5FED" w14:textId="5E5154C9" w:rsidR="00793301" w:rsidRDefault="00793301" w:rsidP="00793301">
      <w:pPr>
        <w:pStyle w:val="ListNumber"/>
        <w:rPr>
          <w:rFonts w:asciiTheme="majorHAnsi" w:hAnsiTheme="majorHAnsi" w:cstheme="majorHAnsi"/>
        </w:rPr>
      </w:pPr>
      <w:r w:rsidRPr="00A16ACF">
        <w:rPr>
          <w:rFonts w:asciiTheme="majorHAnsi" w:hAnsiTheme="majorHAnsi" w:cstheme="majorHAnsi"/>
        </w:rPr>
        <w:t>Use the Inclusion domain, APDR grid</w:t>
      </w:r>
      <w:r w:rsidR="00F8633A">
        <w:rPr>
          <w:rFonts w:asciiTheme="majorHAnsi" w:hAnsiTheme="majorHAnsi" w:cstheme="majorHAnsi"/>
        </w:rPr>
        <w:t xml:space="preserve"> </w:t>
      </w:r>
      <w:r w:rsidR="00206974">
        <w:rPr>
          <w:rFonts w:asciiTheme="majorHAnsi" w:hAnsiTheme="majorHAnsi" w:cstheme="majorHAnsi"/>
        </w:rPr>
        <w:t>(</w:t>
      </w:r>
      <w:r w:rsidR="00206974" w:rsidRPr="00206974">
        <w:rPr>
          <w:rFonts w:asciiTheme="majorHAnsi" w:hAnsiTheme="majorHAnsi" w:cstheme="majorHAnsi"/>
        </w:rPr>
        <w:t>Assess, Plan, Do, Review</w:t>
      </w:r>
      <w:r w:rsidR="00206974">
        <w:rPr>
          <w:rFonts w:asciiTheme="majorHAnsi" w:hAnsiTheme="majorHAnsi" w:cstheme="majorHAnsi"/>
        </w:rPr>
        <w:t>)</w:t>
      </w:r>
      <w:r w:rsidRPr="00A16ACF">
        <w:rPr>
          <w:rFonts w:asciiTheme="majorHAnsi" w:hAnsiTheme="majorHAnsi" w:cstheme="majorHAnsi"/>
        </w:rPr>
        <w:t xml:space="preserve"> and case-sampling log to evidence a typical picture of provision, triangulating documents with professional conversations, pupil/carer voice, day-to-day practice, learning evidence and impact.</w:t>
      </w:r>
    </w:p>
    <w:p w14:paraId="2C6519B5" w14:textId="77777777" w:rsidR="002A44F2" w:rsidRDefault="002A44F2" w:rsidP="002A44F2">
      <w:pPr>
        <w:pStyle w:val="ListNumber"/>
        <w:numPr>
          <w:ilvl w:val="0"/>
          <w:numId w:val="0"/>
        </w:numPr>
        <w:ind w:left="360" w:hanging="360"/>
        <w:rPr>
          <w:rFonts w:asciiTheme="majorHAnsi" w:hAnsiTheme="majorHAnsi" w:cstheme="majorHAnsi"/>
        </w:rPr>
      </w:pPr>
    </w:p>
    <w:p w14:paraId="0CDF359E" w14:textId="77777777" w:rsidR="002A44F2" w:rsidRDefault="002A44F2" w:rsidP="002A44F2">
      <w:pPr>
        <w:pStyle w:val="ListNumber"/>
        <w:numPr>
          <w:ilvl w:val="0"/>
          <w:numId w:val="0"/>
        </w:numPr>
        <w:ind w:left="360" w:hanging="360"/>
        <w:rPr>
          <w:rFonts w:asciiTheme="majorHAnsi" w:hAnsiTheme="majorHAnsi" w:cstheme="majorHAnsi"/>
        </w:rPr>
      </w:pPr>
    </w:p>
    <w:p w14:paraId="5153FA06" w14:textId="77777777" w:rsidR="002A44F2" w:rsidRDefault="002A44F2" w:rsidP="002A44F2">
      <w:pPr>
        <w:pStyle w:val="ListNumber"/>
        <w:numPr>
          <w:ilvl w:val="0"/>
          <w:numId w:val="0"/>
        </w:numPr>
        <w:ind w:left="360" w:hanging="360"/>
        <w:rPr>
          <w:rFonts w:asciiTheme="majorHAnsi" w:hAnsiTheme="majorHAnsi" w:cstheme="majorHAnsi"/>
        </w:rPr>
      </w:pPr>
    </w:p>
    <w:p w14:paraId="5C638096" w14:textId="77777777" w:rsidR="002A44F2" w:rsidRDefault="002A44F2" w:rsidP="002A44F2">
      <w:pPr>
        <w:pStyle w:val="ListNumber"/>
        <w:numPr>
          <w:ilvl w:val="0"/>
          <w:numId w:val="0"/>
        </w:numPr>
        <w:ind w:left="360" w:hanging="360"/>
        <w:rPr>
          <w:rFonts w:asciiTheme="majorHAnsi" w:hAnsiTheme="majorHAnsi" w:cstheme="majorHAnsi"/>
        </w:rPr>
      </w:pPr>
    </w:p>
    <w:p w14:paraId="38BB27E0" w14:textId="77777777" w:rsidR="002A44F2" w:rsidRDefault="002A44F2" w:rsidP="002A44F2">
      <w:pPr>
        <w:pStyle w:val="ListNumber"/>
        <w:numPr>
          <w:ilvl w:val="0"/>
          <w:numId w:val="0"/>
        </w:numPr>
        <w:ind w:left="360" w:hanging="360"/>
        <w:rPr>
          <w:rFonts w:asciiTheme="majorHAnsi" w:hAnsiTheme="majorHAnsi" w:cstheme="majorHAnsi"/>
        </w:rPr>
      </w:pPr>
    </w:p>
    <w:p w14:paraId="2BEA2C2D" w14:textId="77777777" w:rsidR="002A44F2" w:rsidRDefault="002A44F2" w:rsidP="002A44F2">
      <w:pPr>
        <w:pStyle w:val="ListNumber"/>
        <w:numPr>
          <w:ilvl w:val="0"/>
          <w:numId w:val="0"/>
        </w:numPr>
        <w:ind w:left="360" w:hanging="360"/>
        <w:rPr>
          <w:rFonts w:asciiTheme="majorHAnsi" w:hAnsiTheme="majorHAnsi" w:cstheme="majorHAnsi"/>
        </w:rPr>
      </w:pPr>
    </w:p>
    <w:p w14:paraId="0754F291" w14:textId="77777777" w:rsidR="002A44F2" w:rsidRDefault="002A44F2" w:rsidP="002A44F2">
      <w:pPr>
        <w:pStyle w:val="ListNumber"/>
        <w:numPr>
          <w:ilvl w:val="0"/>
          <w:numId w:val="0"/>
        </w:numPr>
        <w:ind w:left="360" w:hanging="360"/>
        <w:rPr>
          <w:rFonts w:asciiTheme="majorHAnsi" w:hAnsiTheme="majorHAnsi" w:cstheme="majorHAnsi"/>
        </w:rPr>
      </w:pPr>
    </w:p>
    <w:p w14:paraId="19BD5C69" w14:textId="77777777" w:rsidR="002A44F2" w:rsidRDefault="002A44F2" w:rsidP="002A44F2">
      <w:pPr>
        <w:pStyle w:val="ListNumber"/>
        <w:numPr>
          <w:ilvl w:val="0"/>
          <w:numId w:val="0"/>
        </w:numPr>
        <w:ind w:left="360" w:hanging="360"/>
        <w:rPr>
          <w:rFonts w:asciiTheme="majorHAnsi" w:hAnsiTheme="majorHAnsi" w:cstheme="majorHAnsi"/>
        </w:rPr>
      </w:pPr>
    </w:p>
    <w:p w14:paraId="564994E1" w14:textId="77777777" w:rsidR="002A44F2" w:rsidRDefault="002A44F2" w:rsidP="002A44F2">
      <w:pPr>
        <w:pStyle w:val="ListNumber"/>
        <w:numPr>
          <w:ilvl w:val="0"/>
          <w:numId w:val="0"/>
        </w:numPr>
        <w:ind w:left="360" w:hanging="360"/>
        <w:rPr>
          <w:rFonts w:asciiTheme="majorHAnsi" w:hAnsiTheme="majorHAnsi" w:cstheme="majorHAnsi"/>
        </w:rPr>
      </w:pPr>
    </w:p>
    <w:p w14:paraId="61552F2E" w14:textId="77777777" w:rsidR="002A44F2" w:rsidRPr="00A16ACF" w:rsidRDefault="002A44F2" w:rsidP="002A44F2">
      <w:pPr>
        <w:pStyle w:val="ListNumber"/>
        <w:numPr>
          <w:ilvl w:val="0"/>
          <w:numId w:val="0"/>
        </w:numPr>
        <w:ind w:left="360" w:hanging="360"/>
        <w:rPr>
          <w:rFonts w:asciiTheme="majorHAnsi" w:hAnsiTheme="majorHAnsi" w:cstheme="majorHAnsi"/>
        </w:rPr>
      </w:pPr>
    </w:p>
    <w:p w14:paraId="28BB4BDB" w14:textId="3760B6A2" w:rsidR="00576389" w:rsidRPr="0012137E" w:rsidRDefault="007F600D">
      <w:pPr>
        <w:pStyle w:val="Heading2"/>
        <w:rPr>
          <w:rFonts w:cstheme="majorHAnsi"/>
          <w:color w:val="auto"/>
        </w:rPr>
      </w:pPr>
      <w:r w:rsidRPr="0012137E">
        <w:rPr>
          <w:rFonts w:cstheme="majorHAnsi"/>
          <w:color w:val="auto"/>
        </w:rPr>
        <w:lastRenderedPageBreak/>
        <w:t>Inclusion (stand</w:t>
      </w:r>
      <w:r w:rsidRPr="0012137E">
        <w:rPr>
          <w:rFonts w:ascii="Cambria Math" w:hAnsi="Cambria Math" w:cs="Cambria Math"/>
          <w:color w:val="auto"/>
        </w:rPr>
        <w:t>‑</w:t>
      </w:r>
      <w:r w:rsidRPr="0012137E">
        <w:rPr>
          <w:rFonts w:cstheme="majorHAnsi"/>
          <w:color w:val="auto"/>
        </w:rPr>
        <w:t>alone evaluation area)</w:t>
      </w:r>
    </w:p>
    <w:tbl>
      <w:tblPr>
        <w:tblStyle w:val="Light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3486"/>
        <w:gridCol w:w="3486"/>
        <w:gridCol w:w="3486"/>
      </w:tblGrid>
      <w:tr w:rsidR="003A0003" w:rsidRPr="0012137E" w14:paraId="029D19C0" w14:textId="77777777" w:rsidTr="00153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459EC46"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78C9F97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77753C39"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679454CF"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40867E0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3F15BDCB"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5FF19A5D" w14:textId="77777777" w:rsidR="00576389" w:rsidRPr="0012137E" w:rsidRDefault="007F600D">
            <w:pPr>
              <w:rPr>
                <w:rFonts w:asciiTheme="majorHAnsi" w:hAnsiTheme="majorHAnsi" w:cstheme="majorHAnsi"/>
              </w:rPr>
            </w:pPr>
            <w:r w:rsidRPr="0012137E">
              <w:rPr>
                <w:rFonts w:asciiTheme="majorHAnsi" w:hAnsiTheme="majorHAnsi" w:cstheme="majorHAnsi"/>
              </w:rPr>
              <w:t>I.1</w:t>
            </w:r>
          </w:p>
        </w:tc>
        <w:tc>
          <w:tcPr>
            <w:tcW w:w="2835" w:type="dxa"/>
            <w:tcBorders>
              <w:top w:val="none" w:sz="0" w:space="0" w:color="auto"/>
              <w:bottom w:val="none" w:sz="0" w:space="0" w:color="auto"/>
            </w:tcBorders>
          </w:tcPr>
          <w:p w14:paraId="52BBC3C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Inclusion leadership, vision and culture</w:t>
            </w:r>
          </w:p>
        </w:tc>
        <w:tc>
          <w:tcPr>
            <w:tcW w:w="3486" w:type="dxa"/>
            <w:tcBorders>
              <w:top w:val="none" w:sz="0" w:space="0" w:color="auto"/>
              <w:bottom w:val="none" w:sz="0" w:space="0" w:color="auto"/>
            </w:tcBorders>
          </w:tcPr>
          <w:p w14:paraId="6B76844A"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Inclusion ambitions are noted</w:t>
            </w:r>
            <w:r w:rsidR="003A0003" w:rsidRPr="0012137E">
              <w:rPr>
                <w:rFonts w:asciiTheme="majorHAnsi" w:hAnsiTheme="majorHAnsi" w:cstheme="majorHAnsi"/>
                <w:color w:val="FF0000"/>
              </w:rPr>
              <w:t>.</w:t>
            </w:r>
          </w:p>
          <w:p w14:paraId="085323B5" w14:textId="61AADD83" w:rsidR="00576389"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R</w:t>
            </w:r>
            <w:r w:rsidR="007F600D" w:rsidRPr="0012137E">
              <w:rPr>
                <w:rFonts w:asciiTheme="majorHAnsi" w:hAnsiTheme="majorHAnsi" w:cstheme="majorHAnsi"/>
                <w:color w:val="FF0000"/>
              </w:rPr>
              <w:t>esponsibilities sit mainly with DT/SENCO.</w:t>
            </w:r>
          </w:p>
        </w:tc>
        <w:tc>
          <w:tcPr>
            <w:tcW w:w="3486" w:type="dxa"/>
            <w:tcBorders>
              <w:top w:val="none" w:sz="0" w:space="0" w:color="auto"/>
              <w:bottom w:val="none" w:sz="0" w:space="0" w:color="auto"/>
            </w:tcBorders>
          </w:tcPr>
          <w:p w14:paraId="22022944"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Inclusive culture is modelled by leaders</w:t>
            </w:r>
            <w:r w:rsidR="003A0003" w:rsidRPr="0012137E">
              <w:rPr>
                <w:rFonts w:asciiTheme="majorHAnsi" w:hAnsiTheme="majorHAnsi" w:cstheme="majorHAnsi"/>
                <w:color w:val="E36C0A" w:themeColor="accent6" w:themeShade="BF"/>
              </w:rPr>
              <w:t>.</w:t>
            </w:r>
          </w:p>
          <w:p w14:paraId="347F4666" w14:textId="77777777" w:rsidR="003A0003"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w:t>
            </w:r>
            <w:r w:rsidR="007F600D" w:rsidRPr="0012137E">
              <w:rPr>
                <w:rFonts w:asciiTheme="majorHAnsi" w:hAnsiTheme="majorHAnsi" w:cstheme="majorHAnsi"/>
                <w:color w:val="E36C0A" w:themeColor="accent6" w:themeShade="BF"/>
              </w:rPr>
              <w:t>nclusion threads are visible across policies, QA and CPD</w:t>
            </w:r>
            <w:r w:rsidRPr="0012137E">
              <w:rPr>
                <w:rFonts w:asciiTheme="majorHAnsi" w:hAnsiTheme="majorHAnsi" w:cstheme="majorHAnsi"/>
                <w:color w:val="E36C0A" w:themeColor="accent6" w:themeShade="BF"/>
              </w:rPr>
              <w:t>.</w:t>
            </w:r>
          </w:p>
          <w:p w14:paraId="788D8BE0" w14:textId="089F836C" w:rsidR="00576389"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G</w:t>
            </w:r>
            <w:r w:rsidR="007F600D" w:rsidRPr="0012137E">
              <w:rPr>
                <w:rFonts w:asciiTheme="majorHAnsi" w:hAnsiTheme="majorHAnsi" w:cstheme="majorHAnsi"/>
                <w:color w:val="E36C0A" w:themeColor="accent6" w:themeShade="BF"/>
              </w:rPr>
              <w:t>overning board receives regular inclusion reports.</w:t>
            </w:r>
          </w:p>
        </w:tc>
        <w:tc>
          <w:tcPr>
            <w:tcW w:w="3486" w:type="dxa"/>
            <w:tcBorders>
              <w:top w:val="none" w:sz="0" w:space="0" w:color="auto"/>
              <w:bottom w:val="none" w:sz="0" w:space="0" w:color="auto"/>
              <w:right w:val="none" w:sz="0" w:space="0" w:color="auto"/>
            </w:tcBorders>
          </w:tcPr>
          <w:p w14:paraId="3B0C01E9" w14:textId="77777777" w:rsidR="00793301" w:rsidRDefault="00793301">
            <w:pPr>
              <w:cnfStyle w:val="000000100000" w:firstRow="0" w:lastRow="0" w:firstColumn="0" w:lastColumn="0" w:oddVBand="0" w:evenVBand="0" w:oddHBand="1" w:evenHBand="0" w:firstRowFirstColumn="0" w:firstRowLastColumn="0" w:lastRowFirstColumn="0" w:lastRowLastColumn="0"/>
              <w:rPr>
                <w:rFonts w:ascii="Calibri" w:hAnsi="Calibri" w:cs="Calibri"/>
                <w:color w:val="00B050"/>
              </w:rPr>
            </w:pPr>
            <w:r>
              <w:rPr>
                <w:rFonts w:ascii="Calibri" w:hAnsi="Calibri" w:cs="Calibri"/>
                <w:color w:val="00B050"/>
              </w:rPr>
              <w:t>Leaders benchmark inclusion using the September 2026 Ofsted toolkit and maintain a clear inclusion strategy.</w:t>
            </w:r>
          </w:p>
          <w:p w14:paraId="02AB0103" w14:textId="5BDD2AC9" w:rsidR="008D3718" w:rsidRDefault="00793C6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kern w:val="2"/>
                <w:lang w:val="en-GB" w:eastAsia="en-GB"/>
                <w14:ligatures w14:val="standardContextual"/>
              </w:rPr>
              <w:t>The school could also have achieved, or be working towards, the Lancashire Equality and Inclusion Mark.</w:t>
            </w:r>
          </w:p>
          <w:p w14:paraId="237EE67F" w14:textId="77777777" w:rsidR="003A0003"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I</w:t>
            </w:r>
            <w:r w:rsidR="007F600D" w:rsidRPr="0012137E">
              <w:rPr>
                <w:rFonts w:asciiTheme="majorHAnsi" w:hAnsiTheme="majorHAnsi" w:cstheme="majorHAnsi"/>
                <w:color w:val="00B050"/>
              </w:rPr>
              <w:t>nclusion is everyone’s business with visible impact on belonging, access and outcomes</w:t>
            </w:r>
            <w:r w:rsidRPr="0012137E">
              <w:rPr>
                <w:rFonts w:asciiTheme="majorHAnsi" w:hAnsiTheme="majorHAnsi" w:cstheme="majorHAnsi"/>
                <w:color w:val="00B050"/>
              </w:rPr>
              <w:t>.</w:t>
            </w:r>
          </w:p>
          <w:p w14:paraId="1FB53B73"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Governor challenge secures resources, monitors inclusion strategy and tests whether pupils achieve, belong and thrive.</w:t>
            </w:r>
          </w:p>
          <w:p w14:paraId="693C0842" w14:textId="78EC6395"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533FB15A" w14:textId="77777777" w:rsidTr="00167BFA">
        <w:tc>
          <w:tcPr>
            <w:cnfStyle w:val="001000000000" w:firstRow="0" w:lastRow="0" w:firstColumn="1" w:lastColumn="0" w:oddVBand="0" w:evenVBand="0" w:oddHBand="0" w:evenHBand="0" w:firstRowFirstColumn="0" w:firstRowLastColumn="0" w:lastRowFirstColumn="0" w:lastRowLastColumn="0"/>
            <w:tcW w:w="14110" w:type="dxa"/>
            <w:gridSpan w:val="5"/>
          </w:tcPr>
          <w:p w14:paraId="406A167E"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588FC30" w14:textId="05191BA2" w:rsidR="00167BFA" w:rsidRPr="0012137E" w:rsidRDefault="00167BFA">
            <w:pPr>
              <w:rPr>
                <w:rFonts w:asciiTheme="majorHAnsi" w:hAnsiTheme="majorHAnsi" w:cstheme="majorHAnsi"/>
                <w:b w:val="0"/>
                <w:bCs w:val="0"/>
              </w:rPr>
            </w:pPr>
          </w:p>
        </w:tc>
      </w:tr>
      <w:tr w:rsidR="00454771" w:rsidRPr="0012137E" w14:paraId="772F3B14"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401EEB37" w14:textId="77777777" w:rsidR="00576389" w:rsidRPr="0012137E" w:rsidRDefault="007F600D">
            <w:pPr>
              <w:rPr>
                <w:rFonts w:asciiTheme="majorHAnsi" w:hAnsiTheme="majorHAnsi" w:cstheme="majorHAnsi"/>
              </w:rPr>
            </w:pPr>
            <w:r w:rsidRPr="0012137E">
              <w:rPr>
                <w:rFonts w:asciiTheme="majorHAnsi" w:hAnsiTheme="majorHAnsi" w:cstheme="majorHAnsi"/>
              </w:rPr>
              <w:t>I.2</w:t>
            </w:r>
          </w:p>
        </w:tc>
        <w:tc>
          <w:tcPr>
            <w:tcW w:w="2835" w:type="dxa"/>
            <w:tcBorders>
              <w:top w:val="none" w:sz="0" w:space="0" w:color="auto"/>
              <w:bottom w:val="none" w:sz="0" w:space="0" w:color="auto"/>
            </w:tcBorders>
          </w:tcPr>
          <w:p w14:paraId="7D3267F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Early identification &amp; APDR cycle (incl. disadvantaged, SEND, CLA/PLAC, CWSW, young carers)</w:t>
            </w:r>
          </w:p>
        </w:tc>
        <w:tc>
          <w:tcPr>
            <w:tcW w:w="3486" w:type="dxa"/>
            <w:tcBorders>
              <w:top w:val="none" w:sz="0" w:space="0" w:color="auto"/>
              <w:bottom w:val="none" w:sz="0" w:space="0" w:color="auto"/>
            </w:tcBorders>
          </w:tcPr>
          <w:p w14:paraId="2FD1F2A1"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Needs are recorded</w:t>
            </w:r>
            <w:r w:rsidR="003A0003" w:rsidRPr="0012137E">
              <w:rPr>
                <w:rFonts w:asciiTheme="majorHAnsi" w:hAnsiTheme="majorHAnsi" w:cstheme="majorHAnsi"/>
                <w:color w:val="FF0000"/>
              </w:rPr>
              <w:t>.</w:t>
            </w:r>
          </w:p>
          <w:p w14:paraId="11CC0192" w14:textId="6AADFD0E"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APDR occurs but is inconsistent in quality or timeliness.</w:t>
            </w:r>
          </w:p>
        </w:tc>
        <w:tc>
          <w:tcPr>
            <w:tcW w:w="3486" w:type="dxa"/>
            <w:tcBorders>
              <w:top w:val="none" w:sz="0" w:space="0" w:color="auto"/>
              <w:bottom w:val="none" w:sz="0" w:space="0" w:color="auto"/>
            </w:tcBorders>
          </w:tcPr>
          <w:p w14:paraId="25B28CB2"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APDR cycles are timely and quality</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assured</w:t>
            </w:r>
            <w:r w:rsidR="003A0003" w:rsidRPr="0012137E">
              <w:rPr>
                <w:rFonts w:asciiTheme="majorHAnsi" w:hAnsiTheme="majorHAnsi" w:cstheme="majorHAnsi"/>
                <w:color w:val="E36C0A" w:themeColor="accent6" w:themeShade="BF"/>
              </w:rPr>
              <w:t>.</w:t>
            </w:r>
          </w:p>
          <w:p w14:paraId="4EA9A0D2"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Plans reference PEPs/EHCPs and are co-produced with pupils, carers, families, social workers, the SENCo and Virtual School where relevant.</w:t>
            </w:r>
          </w:p>
          <w:p w14:paraId="5A64FB67" w14:textId="39D22A32"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486" w:type="dxa"/>
            <w:tcBorders>
              <w:top w:val="none" w:sz="0" w:space="0" w:color="auto"/>
              <w:bottom w:val="none" w:sz="0" w:space="0" w:color="auto"/>
              <w:right w:val="none" w:sz="0" w:space="0" w:color="auto"/>
            </w:tcBorders>
          </w:tcPr>
          <w:p w14:paraId="6162A86A"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Proactive screening and triage prevent escalation</w:t>
            </w:r>
            <w:r w:rsidR="003A0003" w:rsidRPr="0012137E">
              <w:rPr>
                <w:rFonts w:asciiTheme="majorHAnsi" w:hAnsiTheme="majorHAnsi" w:cstheme="majorHAnsi"/>
                <w:color w:val="00B050"/>
              </w:rPr>
              <w:t>.</w:t>
            </w:r>
          </w:p>
          <w:p w14:paraId="2F2012EC"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APDR demonstrates rapid iteration with measurable impact. Cycles are moderated, include family engagement and inform strategy.</w:t>
            </w:r>
          </w:p>
          <w:p w14:paraId="6F0D958D" w14:textId="085139B9"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24B8A7FC" w14:textId="77777777" w:rsidTr="00167BFA">
        <w:tc>
          <w:tcPr>
            <w:cnfStyle w:val="001000000000" w:firstRow="0" w:lastRow="0" w:firstColumn="1" w:lastColumn="0" w:oddVBand="0" w:evenVBand="0" w:oddHBand="0" w:evenHBand="0" w:firstRowFirstColumn="0" w:firstRowLastColumn="0" w:lastRowFirstColumn="0" w:lastRowLastColumn="0"/>
            <w:tcW w:w="14110" w:type="dxa"/>
            <w:gridSpan w:val="5"/>
          </w:tcPr>
          <w:p w14:paraId="6B687617"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60D3BB6" w14:textId="2B8B4304" w:rsidR="00167BFA" w:rsidRPr="0012137E" w:rsidRDefault="00167BFA">
            <w:pPr>
              <w:rPr>
                <w:rFonts w:asciiTheme="majorHAnsi" w:hAnsiTheme="majorHAnsi" w:cstheme="majorHAnsi"/>
                <w:b w:val="0"/>
                <w:bCs w:val="0"/>
              </w:rPr>
            </w:pPr>
          </w:p>
        </w:tc>
      </w:tr>
      <w:tr w:rsidR="00454771" w:rsidRPr="0012137E" w14:paraId="451FA007"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9FA6E04" w14:textId="77777777" w:rsidR="00576389" w:rsidRPr="0012137E" w:rsidRDefault="007F600D">
            <w:pPr>
              <w:rPr>
                <w:rFonts w:asciiTheme="majorHAnsi" w:hAnsiTheme="majorHAnsi" w:cstheme="majorHAnsi"/>
              </w:rPr>
            </w:pPr>
            <w:r w:rsidRPr="0012137E">
              <w:rPr>
                <w:rFonts w:asciiTheme="majorHAnsi" w:hAnsiTheme="majorHAnsi" w:cstheme="majorHAnsi"/>
              </w:rPr>
              <w:t>I.3</w:t>
            </w:r>
          </w:p>
        </w:tc>
        <w:tc>
          <w:tcPr>
            <w:tcW w:w="2835" w:type="dxa"/>
            <w:tcBorders>
              <w:top w:val="none" w:sz="0" w:space="0" w:color="auto"/>
              <w:bottom w:val="none" w:sz="0" w:space="0" w:color="auto"/>
            </w:tcBorders>
          </w:tcPr>
          <w:p w14:paraId="475B841E"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Curriculum access &amp; adaptive teaching</w:t>
            </w:r>
          </w:p>
        </w:tc>
        <w:tc>
          <w:tcPr>
            <w:tcW w:w="3486" w:type="dxa"/>
            <w:tcBorders>
              <w:top w:val="none" w:sz="0" w:space="0" w:color="auto"/>
              <w:bottom w:val="none" w:sz="0" w:space="0" w:color="auto"/>
            </w:tcBorders>
          </w:tcPr>
          <w:p w14:paraId="1CE8459F"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Support is provided but classroom adaptations are inconsistent or undocumented.</w:t>
            </w:r>
          </w:p>
        </w:tc>
        <w:tc>
          <w:tcPr>
            <w:tcW w:w="3486" w:type="dxa"/>
            <w:tcBorders>
              <w:top w:val="none" w:sz="0" w:space="0" w:color="auto"/>
              <w:bottom w:val="none" w:sz="0" w:space="0" w:color="auto"/>
            </w:tcBorders>
          </w:tcPr>
          <w:p w14:paraId="228EA82D"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Adaptive teaching is routine. Curriculum pathways remain ambitious.</w:t>
            </w:r>
          </w:p>
          <w:p w14:paraId="15C3AC9F" w14:textId="55D691A6"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Adaptations and reasonable adjustments are recorded and reviewed.</w:t>
            </w:r>
          </w:p>
        </w:tc>
        <w:tc>
          <w:tcPr>
            <w:tcW w:w="3486" w:type="dxa"/>
            <w:tcBorders>
              <w:top w:val="none" w:sz="0" w:space="0" w:color="auto"/>
              <w:bottom w:val="none" w:sz="0" w:space="0" w:color="auto"/>
              <w:right w:val="none" w:sz="0" w:space="0" w:color="auto"/>
            </w:tcBorders>
          </w:tcPr>
          <w:p w14:paraId="41E54630"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Curriculum is coherently accessible by design, including for pupils educated in inclusion bases, alternative provision or following disruption to education.</w:t>
            </w:r>
          </w:p>
          <w:p w14:paraId="2E284812"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Staff skill in scaffolding stretches pupils without narrowing.</w:t>
            </w:r>
          </w:p>
          <w:p w14:paraId="0EC20AA9" w14:textId="2D298D8E"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QA evidences high</w:t>
            </w:r>
            <w:r w:rsidRPr="0012137E">
              <w:rPr>
                <w:rFonts w:ascii="Cambria Math" w:hAnsi="Cambria Math" w:cs="Cambria Math"/>
                <w:color w:val="00B050"/>
              </w:rPr>
              <w:t>‑</w:t>
            </w:r>
            <w:r w:rsidRPr="0012137E">
              <w:rPr>
                <w:rFonts w:asciiTheme="majorHAnsi" w:hAnsiTheme="majorHAnsi" w:cstheme="majorHAnsi"/>
                <w:color w:val="00B050"/>
              </w:rPr>
              <w:t>quality adaptive practice.</w:t>
            </w:r>
          </w:p>
        </w:tc>
      </w:tr>
      <w:tr w:rsidR="00167BFA" w:rsidRPr="0012137E" w14:paraId="38681704"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47A98EE1"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7189394C" w14:textId="1091C6CD" w:rsidR="00167BFA" w:rsidRPr="0012137E" w:rsidRDefault="00167BFA">
            <w:pPr>
              <w:rPr>
                <w:rFonts w:asciiTheme="majorHAnsi" w:hAnsiTheme="majorHAnsi" w:cstheme="majorHAnsi"/>
                <w:b w:val="0"/>
                <w:bCs w:val="0"/>
              </w:rPr>
            </w:pPr>
          </w:p>
        </w:tc>
      </w:tr>
      <w:tr w:rsidR="00454771" w:rsidRPr="0012137E" w14:paraId="5B91AEFE"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94B13F1" w14:textId="77777777" w:rsidR="00576389" w:rsidRPr="0012137E" w:rsidRDefault="007F600D">
            <w:pPr>
              <w:rPr>
                <w:rFonts w:asciiTheme="majorHAnsi" w:hAnsiTheme="majorHAnsi" w:cstheme="majorHAnsi"/>
              </w:rPr>
            </w:pPr>
            <w:r w:rsidRPr="0012137E">
              <w:rPr>
                <w:rFonts w:asciiTheme="majorHAnsi" w:hAnsiTheme="majorHAnsi" w:cstheme="majorHAnsi"/>
              </w:rPr>
              <w:t>I.4</w:t>
            </w:r>
          </w:p>
        </w:tc>
        <w:tc>
          <w:tcPr>
            <w:tcW w:w="2835" w:type="dxa"/>
            <w:tcBorders>
              <w:top w:val="none" w:sz="0" w:space="0" w:color="auto"/>
              <w:bottom w:val="none" w:sz="0" w:space="0" w:color="auto"/>
            </w:tcBorders>
          </w:tcPr>
          <w:p w14:paraId="0048F7DF"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Equity, participation &amp; enrichment</w:t>
            </w:r>
          </w:p>
        </w:tc>
        <w:tc>
          <w:tcPr>
            <w:tcW w:w="3486" w:type="dxa"/>
            <w:tcBorders>
              <w:top w:val="none" w:sz="0" w:space="0" w:color="auto"/>
              <w:bottom w:val="none" w:sz="0" w:space="0" w:color="auto"/>
            </w:tcBorders>
          </w:tcPr>
          <w:p w14:paraId="7147F116" w14:textId="77777777" w:rsidR="007F600D"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Virtual School</w:t>
            </w:r>
            <w:r w:rsidR="007F600D" w:rsidRPr="0012137E">
              <w:rPr>
                <w:rFonts w:asciiTheme="majorHAnsi" w:hAnsiTheme="majorHAnsi" w:cstheme="majorHAnsi"/>
                <w:color w:val="FF0000"/>
              </w:rPr>
              <w:t xml:space="preserve"> learners access some activities.</w:t>
            </w:r>
          </w:p>
          <w:p w14:paraId="0A59C808" w14:textId="6FF8CD2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Participation data is limited.</w:t>
            </w:r>
          </w:p>
        </w:tc>
        <w:tc>
          <w:tcPr>
            <w:tcW w:w="3486" w:type="dxa"/>
            <w:tcBorders>
              <w:top w:val="none" w:sz="0" w:space="0" w:color="auto"/>
              <w:bottom w:val="none" w:sz="0" w:space="0" w:color="auto"/>
            </w:tcBorders>
          </w:tcPr>
          <w:p w14:paraId="2077AB4D"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Participation is tracked with targeted action to address gaps.</w:t>
            </w:r>
          </w:p>
          <w:p w14:paraId="315BA038" w14:textId="79146F1A"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Carers/SWs help remove barriers.</w:t>
            </w:r>
          </w:p>
        </w:tc>
        <w:tc>
          <w:tcPr>
            <w:tcW w:w="3486" w:type="dxa"/>
            <w:tcBorders>
              <w:top w:val="none" w:sz="0" w:space="0" w:color="auto"/>
              <w:bottom w:val="none" w:sz="0" w:space="0" w:color="auto"/>
              <w:right w:val="none" w:sz="0" w:space="0" w:color="auto"/>
            </w:tcBorders>
          </w:tcPr>
          <w:p w14:paraId="1513119E"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Systematic strategies ensure equitable participation across enrichment, leadership, careers and personal development, taking account of the national Enrichment Framework where applicable.</w:t>
            </w:r>
          </w:p>
          <w:p w14:paraId="231E46DF" w14:textId="0AC8846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Published case studies evidence raised aspiration and cultural capital.</w:t>
            </w:r>
          </w:p>
        </w:tc>
      </w:tr>
      <w:tr w:rsidR="00167BFA" w:rsidRPr="0012137E" w14:paraId="710C404A"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471E279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001998EC" w14:textId="22A4A826" w:rsidR="00167BFA" w:rsidRPr="0012137E" w:rsidRDefault="00EE6256">
            <w:pPr>
              <w:rPr>
                <w:rFonts w:asciiTheme="majorHAnsi" w:hAnsiTheme="majorHAnsi" w:cstheme="majorHAnsi"/>
                <w:b w:val="0"/>
                <w:bCs w:val="0"/>
              </w:rPr>
            </w:pPr>
            <w:r w:rsidRPr="0012137E">
              <w:rPr>
                <w:rFonts w:asciiTheme="majorHAnsi" w:hAnsiTheme="majorHAnsi" w:cstheme="majorHAnsi"/>
                <w:b w:val="0"/>
                <w:bCs w:val="0"/>
                <w:color w:val="00B050"/>
              </w:rPr>
              <w:t xml:space="preserve"> </w:t>
            </w:r>
          </w:p>
        </w:tc>
      </w:tr>
      <w:tr w:rsidR="00454771" w:rsidRPr="0012137E" w14:paraId="6A0EFB2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01E2A5F2" w14:textId="5FEA4DBC" w:rsidR="00576389" w:rsidRPr="0012137E" w:rsidRDefault="007F600D">
            <w:pPr>
              <w:rPr>
                <w:rFonts w:asciiTheme="majorHAnsi" w:hAnsiTheme="majorHAnsi" w:cstheme="majorHAnsi"/>
              </w:rPr>
            </w:pPr>
            <w:r w:rsidRPr="0012137E">
              <w:rPr>
                <w:rFonts w:asciiTheme="majorHAnsi" w:hAnsiTheme="majorHAnsi" w:cstheme="majorHAnsi"/>
              </w:rPr>
              <w:t>I.</w:t>
            </w:r>
            <w:r w:rsidR="00866502" w:rsidRPr="0012137E">
              <w:rPr>
                <w:rFonts w:asciiTheme="majorHAnsi" w:hAnsiTheme="majorHAnsi" w:cstheme="majorHAnsi"/>
              </w:rPr>
              <w:t>5</w:t>
            </w:r>
          </w:p>
        </w:tc>
        <w:tc>
          <w:tcPr>
            <w:tcW w:w="2835" w:type="dxa"/>
            <w:tcBorders>
              <w:top w:val="none" w:sz="0" w:space="0" w:color="auto"/>
              <w:bottom w:val="none" w:sz="0" w:space="0" w:color="auto"/>
            </w:tcBorders>
          </w:tcPr>
          <w:p w14:paraId="6F04DAD3"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Impact &amp; gap</w:t>
            </w:r>
            <w:r w:rsidRPr="0012137E">
              <w:rPr>
                <w:rFonts w:ascii="Cambria Math" w:hAnsi="Cambria Math" w:cs="Cambria Math"/>
              </w:rPr>
              <w:t>‑</w:t>
            </w:r>
            <w:r w:rsidRPr="0012137E">
              <w:rPr>
                <w:rFonts w:asciiTheme="majorHAnsi" w:hAnsiTheme="majorHAnsi" w:cstheme="majorHAnsi"/>
              </w:rPr>
              <w:t>narrowing (attainment, progress, attendance, behaviour, EET)</w:t>
            </w:r>
          </w:p>
        </w:tc>
        <w:tc>
          <w:tcPr>
            <w:tcW w:w="3486" w:type="dxa"/>
            <w:tcBorders>
              <w:top w:val="none" w:sz="0" w:space="0" w:color="auto"/>
              <w:bottom w:val="none" w:sz="0" w:space="0" w:color="auto"/>
            </w:tcBorders>
          </w:tcPr>
          <w:p w14:paraId="5BE61F11"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Tracking exists for some groups.</w:t>
            </w:r>
          </w:p>
          <w:p w14:paraId="284BCD69" w14:textId="6712C7D9"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Analysis is descriptive.</w:t>
            </w:r>
          </w:p>
        </w:tc>
        <w:tc>
          <w:tcPr>
            <w:tcW w:w="3486" w:type="dxa"/>
            <w:tcBorders>
              <w:top w:val="none" w:sz="0" w:space="0" w:color="auto"/>
              <w:bottom w:val="none" w:sz="0" w:space="0" w:color="auto"/>
            </w:tcBorders>
          </w:tcPr>
          <w:p w14:paraId="2A9F1931"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Cohort dashboards analyse trends and compare outcomes with appropriate contextual information, including similar schools data where available.</w:t>
            </w:r>
          </w:p>
          <w:p w14:paraId="0A78A205"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Interventions are evaluated for impact.</w:t>
            </w:r>
          </w:p>
          <w:p w14:paraId="7F14102E" w14:textId="50EC493F"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Gaps narrow over time.</w:t>
            </w:r>
          </w:p>
        </w:tc>
        <w:tc>
          <w:tcPr>
            <w:tcW w:w="3486" w:type="dxa"/>
            <w:tcBorders>
              <w:top w:val="none" w:sz="0" w:space="0" w:color="auto"/>
              <w:bottom w:val="none" w:sz="0" w:space="0" w:color="auto"/>
              <w:right w:val="none" w:sz="0" w:space="0" w:color="auto"/>
            </w:tcBorders>
          </w:tcPr>
          <w:p w14:paraId="0749FC3C"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Equity</w:t>
            </w:r>
            <w:r w:rsidRPr="0012137E">
              <w:rPr>
                <w:rFonts w:ascii="Cambria Math" w:hAnsi="Cambria Math" w:cs="Cambria Math"/>
                <w:color w:val="00B050"/>
              </w:rPr>
              <w:t>‑</w:t>
            </w:r>
            <w:r w:rsidRPr="0012137E">
              <w:rPr>
                <w:rFonts w:asciiTheme="majorHAnsi" w:hAnsiTheme="majorHAnsi" w:cstheme="majorHAnsi"/>
                <w:color w:val="00B050"/>
              </w:rPr>
              <w:t>focused analytics inform strategy and resourcing.</w:t>
            </w:r>
          </w:p>
          <w:p w14:paraId="02EA0069"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Sustained narrowing of gaps is evidenced and externally benchmarked, including for disadvantaged pupils, pupils with SEND and those joining after low attendance or disrupted education.</w:t>
            </w:r>
          </w:p>
          <w:p w14:paraId="3FBDA926" w14:textId="2E2CACB2"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4CC58E72"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00928C6B"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EF51F7A" w14:textId="7C490D13" w:rsidR="00167BFA" w:rsidRPr="0012137E" w:rsidRDefault="00167BFA">
            <w:pPr>
              <w:rPr>
                <w:rFonts w:asciiTheme="majorHAnsi" w:hAnsiTheme="majorHAnsi" w:cstheme="majorHAnsi"/>
                <w:b w:val="0"/>
                <w:bCs w:val="0"/>
              </w:rPr>
            </w:pPr>
          </w:p>
        </w:tc>
      </w:tr>
    </w:tbl>
    <w:p w14:paraId="5BC52982" w14:textId="77777777" w:rsidR="00576389" w:rsidRPr="0012137E" w:rsidRDefault="00576389">
      <w:pPr>
        <w:rPr>
          <w:rFonts w:asciiTheme="majorHAnsi" w:hAnsiTheme="majorHAnsi" w:cstheme="majorHAnsi"/>
        </w:rPr>
      </w:pPr>
    </w:p>
    <w:p w14:paraId="35D6381E" w14:textId="77777777" w:rsidR="00576389" w:rsidRPr="0012137E" w:rsidRDefault="007F600D">
      <w:pPr>
        <w:pStyle w:val="Heading2"/>
        <w:rPr>
          <w:rFonts w:cstheme="majorHAnsi"/>
          <w:color w:val="auto"/>
        </w:rPr>
      </w:pPr>
      <w:r w:rsidRPr="0012137E">
        <w:rPr>
          <w:rFonts w:cstheme="majorHAnsi"/>
          <w:color w:val="auto"/>
        </w:rPr>
        <w:t>1. Leadership &amp; Management</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76"/>
        <w:gridCol w:w="41"/>
        <w:gridCol w:w="2835"/>
        <w:gridCol w:w="3486"/>
        <w:gridCol w:w="58"/>
        <w:gridCol w:w="3403"/>
        <w:gridCol w:w="3543"/>
      </w:tblGrid>
      <w:tr w:rsidR="00454771" w:rsidRPr="0012137E" w14:paraId="36F2502B"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Pr>
          <w:p w14:paraId="7633B335"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386EF011"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12FC80B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61" w:type="dxa"/>
            <w:gridSpan w:val="2"/>
          </w:tcPr>
          <w:p w14:paraId="7BE38DDA"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543" w:type="dxa"/>
          </w:tcPr>
          <w:p w14:paraId="63C5D11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78EFDDC3"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Borders>
              <w:top w:val="none" w:sz="0" w:space="0" w:color="auto"/>
              <w:left w:val="none" w:sz="0" w:space="0" w:color="auto"/>
              <w:bottom w:val="none" w:sz="0" w:space="0" w:color="auto"/>
            </w:tcBorders>
          </w:tcPr>
          <w:p w14:paraId="08FA570B" w14:textId="77777777" w:rsidR="00576389" w:rsidRPr="0012137E" w:rsidRDefault="007F600D">
            <w:pPr>
              <w:rPr>
                <w:rFonts w:asciiTheme="majorHAnsi" w:hAnsiTheme="majorHAnsi" w:cstheme="majorHAnsi"/>
              </w:rPr>
            </w:pPr>
            <w:r w:rsidRPr="0012137E">
              <w:rPr>
                <w:rFonts w:asciiTheme="majorHAnsi" w:hAnsiTheme="majorHAnsi" w:cstheme="majorHAnsi"/>
              </w:rPr>
              <w:t>1.1</w:t>
            </w:r>
          </w:p>
        </w:tc>
        <w:tc>
          <w:tcPr>
            <w:tcW w:w="2835" w:type="dxa"/>
            <w:tcBorders>
              <w:top w:val="none" w:sz="0" w:space="0" w:color="auto"/>
              <w:bottom w:val="none" w:sz="0" w:space="0" w:color="auto"/>
            </w:tcBorders>
          </w:tcPr>
          <w:p w14:paraId="06E9F72C"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Identity, visibility and remit of the Designated Teacher (DT)</w:t>
            </w:r>
          </w:p>
        </w:tc>
        <w:tc>
          <w:tcPr>
            <w:tcW w:w="3486" w:type="dxa"/>
            <w:tcBorders>
              <w:top w:val="none" w:sz="0" w:space="0" w:color="auto"/>
              <w:bottom w:val="none" w:sz="0" w:space="0" w:color="auto"/>
            </w:tcBorders>
          </w:tcPr>
          <w:p w14:paraId="30E3A89E"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named.</w:t>
            </w:r>
          </w:p>
          <w:p w14:paraId="62AC4210" w14:textId="2CD09B03"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Most staff aware. </w:t>
            </w:r>
          </w:p>
          <w:p w14:paraId="58BC12F9" w14:textId="1708594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CLA identified centrally but visibility inconsistent.</w:t>
            </w:r>
          </w:p>
        </w:tc>
        <w:tc>
          <w:tcPr>
            <w:tcW w:w="3461" w:type="dxa"/>
            <w:gridSpan w:val="2"/>
            <w:tcBorders>
              <w:top w:val="none" w:sz="0" w:space="0" w:color="auto"/>
              <w:bottom w:val="none" w:sz="0" w:space="0" w:color="auto"/>
            </w:tcBorders>
          </w:tcPr>
          <w:p w14:paraId="64BEFF24"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All staff know the DT and how to contact.</w:t>
            </w:r>
          </w:p>
          <w:p w14:paraId="310A8D88" w14:textId="1717EEA6"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 xml:space="preserve">Systems flag </w:t>
            </w:r>
            <w:r w:rsidR="003A0003" w:rsidRPr="0012137E">
              <w:rPr>
                <w:rFonts w:asciiTheme="majorHAnsi" w:hAnsiTheme="majorHAnsi" w:cstheme="majorHAnsi"/>
                <w:color w:val="E36C0A" w:themeColor="accent6" w:themeShade="BF"/>
              </w:rPr>
              <w:t>Virtual School learners appropriately.</w:t>
            </w:r>
          </w:p>
          <w:p w14:paraId="4BB87979"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Staff adapt teaching using PEP intelligence, SENCo advice, pupil voice and safeguarding/contextual information.</w:t>
            </w:r>
          </w:p>
          <w:p w14:paraId="4230B8F1" w14:textId="7F89276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tc>
        <w:tc>
          <w:tcPr>
            <w:tcW w:w="3543" w:type="dxa"/>
            <w:tcBorders>
              <w:top w:val="none" w:sz="0" w:space="0" w:color="auto"/>
              <w:bottom w:val="none" w:sz="0" w:space="0" w:color="auto"/>
              <w:right w:val="none" w:sz="0" w:space="0" w:color="auto"/>
            </w:tcBorders>
          </w:tcPr>
          <w:p w14:paraId="0357022F" w14:textId="77777777" w:rsidR="003A0003"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DT champions vulnerable cohorts in whole</w:t>
            </w:r>
            <w:r w:rsidRPr="0012137E">
              <w:rPr>
                <w:rFonts w:ascii="Cambria Math" w:hAnsi="Cambria Math" w:cs="Cambria Math"/>
                <w:color w:val="00B050"/>
              </w:rPr>
              <w:t>‑</w:t>
            </w:r>
            <w:r w:rsidRPr="0012137E">
              <w:rPr>
                <w:rFonts w:asciiTheme="majorHAnsi" w:hAnsiTheme="majorHAnsi" w:cstheme="majorHAnsi"/>
                <w:color w:val="00B050"/>
              </w:rPr>
              <w:t>school strategy</w:t>
            </w:r>
            <w:r w:rsidR="003A0003" w:rsidRPr="0012137E">
              <w:rPr>
                <w:rFonts w:asciiTheme="majorHAnsi" w:hAnsiTheme="majorHAnsi" w:cstheme="majorHAnsi"/>
                <w:color w:val="00B050"/>
              </w:rPr>
              <w:t>.</w:t>
            </w:r>
          </w:p>
          <w:p w14:paraId="487E7664" w14:textId="77777777" w:rsidR="003A0003" w:rsidRPr="0012137E" w:rsidRDefault="003A000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w:t>
            </w:r>
            <w:r w:rsidR="007F600D" w:rsidRPr="0012137E">
              <w:rPr>
                <w:rFonts w:asciiTheme="majorHAnsi" w:hAnsiTheme="majorHAnsi" w:cstheme="majorHAnsi"/>
                <w:color w:val="00B050"/>
              </w:rPr>
              <w:t xml:space="preserve">olicies are reviewed through a </w:t>
            </w:r>
            <w:r w:rsidRPr="0012137E">
              <w:rPr>
                <w:rFonts w:asciiTheme="majorHAnsi" w:hAnsiTheme="majorHAnsi" w:cstheme="majorHAnsi"/>
                <w:color w:val="00B050"/>
              </w:rPr>
              <w:t>Virtual School learner</w:t>
            </w:r>
            <w:r w:rsidR="007F600D" w:rsidRPr="0012137E">
              <w:rPr>
                <w:rFonts w:asciiTheme="majorHAnsi" w:hAnsiTheme="majorHAnsi" w:cstheme="majorHAnsi"/>
                <w:color w:val="00B050"/>
              </w:rPr>
              <w:t xml:space="preserve"> lens</w:t>
            </w:r>
            <w:r w:rsidRPr="0012137E">
              <w:rPr>
                <w:rFonts w:asciiTheme="majorHAnsi" w:hAnsiTheme="majorHAnsi" w:cstheme="majorHAnsi"/>
                <w:color w:val="00B050"/>
              </w:rPr>
              <w:t>.</w:t>
            </w:r>
          </w:p>
          <w:p w14:paraId="7D95D180"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Teachers routinely evidence PEP-informed, SEND-aware planning and impact across the curriculum.</w:t>
            </w:r>
          </w:p>
          <w:p w14:paraId="6233D143" w14:textId="17F71964"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19B6A60E"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50EC5A07"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7184909" w14:textId="070D65D2" w:rsidR="00167BFA" w:rsidRPr="0012137E" w:rsidRDefault="00167BFA">
            <w:pPr>
              <w:rPr>
                <w:rFonts w:asciiTheme="majorHAnsi" w:hAnsiTheme="majorHAnsi" w:cstheme="majorHAnsi"/>
                <w:b w:val="0"/>
                <w:bCs w:val="0"/>
              </w:rPr>
            </w:pPr>
          </w:p>
        </w:tc>
      </w:tr>
      <w:tr w:rsidR="00454771" w:rsidRPr="0012137E" w14:paraId="7CF99E6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Borders>
              <w:top w:val="none" w:sz="0" w:space="0" w:color="auto"/>
              <w:left w:val="none" w:sz="0" w:space="0" w:color="auto"/>
              <w:bottom w:val="none" w:sz="0" w:space="0" w:color="auto"/>
            </w:tcBorders>
          </w:tcPr>
          <w:p w14:paraId="251B8DA8" w14:textId="77777777" w:rsidR="00576389" w:rsidRPr="0012137E" w:rsidRDefault="007F600D">
            <w:pPr>
              <w:rPr>
                <w:rFonts w:asciiTheme="majorHAnsi" w:hAnsiTheme="majorHAnsi" w:cstheme="majorHAnsi"/>
              </w:rPr>
            </w:pPr>
            <w:r w:rsidRPr="0012137E">
              <w:rPr>
                <w:rFonts w:asciiTheme="majorHAnsi" w:hAnsiTheme="majorHAnsi" w:cstheme="majorHAnsi"/>
              </w:rPr>
              <w:lastRenderedPageBreak/>
              <w:t>1.2a</w:t>
            </w:r>
          </w:p>
        </w:tc>
        <w:tc>
          <w:tcPr>
            <w:tcW w:w="2835" w:type="dxa"/>
            <w:tcBorders>
              <w:top w:val="none" w:sz="0" w:space="0" w:color="auto"/>
              <w:bottom w:val="none" w:sz="0" w:space="0" w:color="auto"/>
            </w:tcBorders>
          </w:tcPr>
          <w:p w14:paraId="2D163DC6"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Governance and senior leadership</w:t>
            </w:r>
          </w:p>
        </w:tc>
        <w:tc>
          <w:tcPr>
            <w:tcW w:w="3486" w:type="dxa"/>
            <w:tcBorders>
              <w:top w:val="none" w:sz="0" w:space="0" w:color="auto"/>
              <w:bottom w:val="none" w:sz="0" w:space="0" w:color="auto"/>
            </w:tcBorders>
          </w:tcPr>
          <w:p w14:paraId="2FDDFD9A"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understands responsibilities.</w:t>
            </w:r>
          </w:p>
          <w:p w14:paraId="494CA34E" w14:textId="06A903A5"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Governors receive periodic CLA updates.</w:t>
            </w:r>
          </w:p>
        </w:tc>
        <w:tc>
          <w:tcPr>
            <w:tcW w:w="3461" w:type="dxa"/>
            <w:gridSpan w:val="2"/>
            <w:tcBorders>
              <w:top w:val="none" w:sz="0" w:space="0" w:color="auto"/>
              <w:bottom w:val="none" w:sz="0" w:space="0" w:color="auto"/>
            </w:tcBorders>
          </w:tcPr>
          <w:p w14:paraId="441CB8DA"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Named governor meets DT.</w:t>
            </w:r>
          </w:p>
          <w:p w14:paraId="74CF18C5"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Board provides robust challenge on inclusion, safeguarding, attendance, outcomes, compliance and whether pupils achieve, belong and thrive.</w:t>
            </w:r>
          </w:p>
          <w:p w14:paraId="1C21C107" w14:textId="03A890FE"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543" w:type="dxa"/>
            <w:tcBorders>
              <w:top w:val="none" w:sz="0" w:space="0" w:color="auto"/>
              <w:bottom w:val="none" w:sz="0" w:space="0" w:color="auto"/>
              <w:right w:val="none" w:sz="0" w:space="0" w:color="auto"/>
            </w:tcBorders>
          </w:tcPr>
          <w:p w14:paraId="481F0FCB"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DT is in SLT or has direct access.</w:t>
            </w:r>
          </w:p>
          <w:p w14:paraId="2D943402"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Governor challenge shapes policy, resourcing, safeguarding culture, inclusion strategy and improvement priorities.</w:t>
            </w:r>
          </w:p>
          <w:p w14:paraId="55F6ED47" w14:textId="27E9D34A"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Improvements are evidenced, including equitable consideration for all Virtual School learners.</w:t>
            </w:r>
          </w:p>
        </w:tc>
      </w:tr>
      <w:tr w:rsidR="00167BFA" w:rsidRPr="0012137E" w14:paraId="17DDC1BD"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6C849331"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7A1F2510" w14:textId="4DB06E65" w:rsidR="00167BFA" w:rsidRPr="0012137E" w:rsidRDefault="00167BFA">
            <w:pPr>
              <w:rPr>
                <w:rFonts w:asciiTheme="majorHAnsi" w:hAnsiTheme="majorHAnsi" w:cstheme="majorHAnsi"/>
                <w:b w:val="0"/>
                <w:bCs w:val="0"/>
              </w:rPr>
            </w:pPr>
          </w:p>
        </w:tc>
      </w:tr>
      <w:tr w:rsidR="00454771" w:rsidRPr="0012137E" w14:paraId="12701CDF"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Borders>
              <w:top w:val="none" w:sz="0" w:space="0" w:color="auto"/>
              <w:left w:val="none" w:sz="0" w:space="0" w:color="auto"/>
              <w:bottom w:val="none" w:sz="0" w:space="0" w:color="auto"/>
            </w:tcBorders>
          </w:tcPr>
          <w:p w14:paraId="0F3F8914" w14:textId="77777777" w:rsidR="00576389" w:rsidRPr="0012137E" w:rsidRDefault="007F600D">
            <w:pPr>
              <w:rPr>
                <w:rFonts w:asciiTheme="majorHAnsi" w:hAnsiTheme="majorHAnsi" w:cstheme="majorHAnsi"/>
              </w:rPr>
            </w:pPr>
            <w:r w:rsidRPr="0012137E">
              <w:rPr>
                <w:rFonts w:asciiTheme="majorHAnsi" w:hAnsiTheme="majorHAnsi" w:cstheme="majorHAnsi"/>
              </w:rPr>
              <w:t>1.2b</w:t>
            </w:r>
          </w:p>
        </w:tc>
        <w:tc>
          <w:tcPr>
            <w:tcW w:w="2835" w:type="dxa"/>
            <w:tcBorders>
              <w:top w:val="none" w:sz="0" w:space="0" w:color="auto"/>
              <w:bottom w:val="none" w:sz="0" w:space="0" w:color="auto"/>
            </w:tcBorders>
          </w:tcPr>
          <w:p w14:paraId="137A70DA"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DT capacity, training and time</w:t>
            </w:r>
          </w:p>
        </w:tc>
        <w:tc>
          <w:tcPr>
            <w:tcW w:w="3486" w:type="dxa"/>
            <w:tcBorders>
              <w:top w:val="none" w:sz="0" w:space="0" w:color="auto"/>
              <w:bottom w:val="none" w:sz="0" w:space="0" w:color="auto"/>
            </w:tcBorders>
          </w:tcPr>
          <w:p w14:paraId="5B481198" w14:textId="6550E31E"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attended introductory training. Some protected time is allocated.</w:t>
            </w:r>
          </w:p>
        </w:tc>
        <w:tc>
          <w:tcPr>
            <w:tcW w:w="3461" w:type="dxa"/>
            <w:gridSpan w:val="2"/>
            <w:tcBorders>
              <w:top w:val="none" w:sz="0" w:space="0" w:color="auto"/>
              <w:bottom w:val="none" w:sz="0" w:space="0" w:color="auto"/>
            </w:tcBorders>
          </w:tcPr>
          <w:p w14:paraId="05708887"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DT receives role</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specific CPD and sufficient non</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contact time.</w:t>
            </w:r>
          </w:p>
          <w:p w14:paraId="76D7C91C" w14:textId="1F41402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DT provides timely advice to staff and governors.</w:t>
            </w:r>
          </w:p>
        </w:tc>
        <w:tc>
          <w:tcPr>
            <w:tcW w:w="3543" w:type="dxa"/>
            <w:tcBorders>
              <w:top w:val="none" w:sz="0" w:space="0" w:color="auto"/>
              <w:bottom w:val="none" w:sz="0" w:space="0" w:color="auto"/>
              <w:right w:val="none" w:sz="0" w:space="0" w:color="auto"/>
            </w:tcBorders>
          </w:tcPr>
          <w:p w14:paraId="63520BC2"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DT curates whole-school CPD on supporting Virtual School learners, including attachment, trauma-informed practice, SEND, medical needs, allergy awareness where relevant, safeguarding and DT duties.</w:t>
            </w:r>
          </w:p>
          <w:p w14:paraId="4F4B2FA8" w14:textId="4DB825A3"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Uptake and impact are monitored.</w:t>
            </w:r>
          </w:p>
        </w:tc>
      </w:tr>
      <w:tr w:rsidR="00167BFA" w:rsidRPr="0012137E" w14:paraId="705A5F1C"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2FD6ADEC"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02AE3600" w14:textId="37695629" w:rsidR="00167BFA" w:rsidRPr="0012137E" w:rsidRDefault="00167BFA">
            <w:pPr>
              <w:rPr>
                <w:rFonts w:asciiTheme="majorHAnsi" w:hAnsiTheme="majorHAnsi" w:cstheme="majorHAnsi"/>
                <w:b w:val="0"/>
                <w:bCs w:val="0"/>
              </w:rPr>
            </w:pPr>
          </w:p>
        </w:tc>
      </w:tr>
      <w:tr w:rsidR="00454771" w:rsidRPr="0012137E" w14:paraId="5F767F4B"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Borders>
              <w:top w:val="none" w:sz="0" w:space="0" w:color="auto"/>
              <w:left w:val="none" w:sz="0" w:space="0" w:color="auto"/>
              <w:bottom w:val="none" w:sz="0" w:space="0" w:color="auto"/>
            </w:tcBorders>
          </w:tcPr>
          <w:p w14:paraId="72104C82" w14:textId="77777777" w:rsidR="00576389" w:rsidRPr="0012137E" w:rsidRDefault="007F600D">
            <w:pPr>
              <w:rPr>
                <w:rFonts w:asciiTheme="majorHAnsi" w:hAnsiTheme="majorHAnsi" w:cstheme="majorHAnsi"/>
              </w:rPr>
            </w:pPr>
            <w:r w:rsidRPr="0012137E">
              <w:rPr>
                <w:rFonts w:asciiTheme="majorHAnsi" w:hAnsiTheme="majorHAnsi" w:cstheme="majorHAnsi"/>
              </w:rPr>
              <w:t>1.3</w:t>
            </w:r>
          </w:p>
        </w:tc>
        <w:tc>
          <w:tcPr>
            <w:tcW w:w="2835" w:type="dxa"/>
            <w:tcBorders>
              <w:top w:val="none" w:sz="0" w:space="0" w:color="auto"/>
              <w:bottom w:val="none" w:sz="0" w:space="0" w:color="auto"/>
            </w:tcBorders>
          </w:tcPr>
          <w:p w14:paraId="76540B96"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Use and impact of Pupil Premium Plus (PPG+)</w:t>
            </w:r>
          </w:p>
        </w:tc>
        <w:tc>
          <w:tcPr>
            <w:tcW w:w="3486" w:type="dxa"/>
            <w:tcBorders>
              <w:top w:val="none" w:sz="0" w:space="0" w:color="auto"/>
              <w:bottom w:val="none" w:sz="0" w:space="0" w:color="auto"/>
            </w:tcBorders>
          </w:tcPr>
          <w:p w14:paraId="114D7D25"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Termly PPG+ allocations recorded on PEPs with basic links to targets.</w:t>
            </w:r>
          </w:p>
        </w:tc>
        <w:tc>
          <w:tcPr>
            <w:tcW w:w="3461" w:type="dxa"/>
            <w:gridSpan w:val="2"/>
            <w:tcBorders>
              <w:top w:val="none" w:sz="0" w:space="0" w:color="auto"/>
              <w:bottom w:val="none" w:sz="0" w:space="0" w:color="auto"/>
            </w:tcBorders>
          </w:tcPr>
          <w:p w14:paraId="64C6AD76"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Spend is intrinsically linked to SMART PEP targets; previous spend evaluated termly for effectiveness.</w:t>
            </w:r>
          </w:p>
        </w:tc>
        <w:tc>
          <w:tcPr>
            <w:tcW w:w="3543" w:type="dxa"/>
            <w:tcBorders>
              <w:top w:val="none" w:sz="0" w:space="0" w:color="auto"/>
              <w:bottom w:val="none" w:sz="0" w:space="0" w:color="auto"/>
              <w:right w:val="none" w:sz="0" w:space="0" w:color="auto"/>
            </w:tcBorders>
          </w:tcPr>
          <w:p w14:paraId="34F96A79"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PPG+ targeted to assessed need (EEF</w:t>
            </w:r>
            <w:r w:rsidRPr="0012137E">
              <w:rPr>
                <w:rFonts w:ascii="Cambria Math" w:hAnsi="Cambria Math" w:cs="Cambria Math"/>
                <w:color w:val="00B050"/>
              </w:rPr>
              <w:t>‑</w:t>
            </w:r>
            <w:r w:rsidRPr="0012137E">
              <w:rPr>
                <w:rFonts w:asciiTheme="majorHAnsi" w:hAnsiTheme="majorHAnsi" w:cstheme="majorHAnsi"/>
                <w:color w:val="00B050"/>
              </w:rPr>
              <w:t>aligned where appropriate); impact is evidenced at learner and cohort level and shared with governors.</w:t>
            </w:r>
          </w:p>
        </w:tc>
      </w:tr>
      <w:tr w:rsidR="00167BFA" w:rsidRPr="0012137E" w14:paraId="714233A9"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31D5AD75"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5A3D0052" w14:textId="21A5E58B" w:rsidR="00167BFA" w:rsidRPr="0012137E" w:rsidRDefault="00167BFA">
            <w:pPr>
              <w:rPr>
                <w:rFonts w:asciiTheme="majorHAnsi" w:hAnsiTheme="majorHAnsi" w:cstheme="majorHAnsi"/>
                <w:b w:val="0"/>
                <w:bCs w:val="0"/>
              </w:rPr>
            </w:pPr>
          </w:p>
        </w:tc>
      </w:tr>
      <w:tr w:rsidR="00454771" w:rsidRPr="0012137E" w14:paraId="4D36144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Borders>
              <w:top w:val="none" w:sz="0" w:space="0" w:color="auto"/>
              <w:left w:val="none" w:sz="0" w:space="0" w:color="auto"/>
              <w:bottom w:val="none" w:sz="0" w:space="0" w:color="auto"/>
            </w:tcBorders>
          </w:tcPr>
          <w:p w14:paraId="5FFE4A31" w14:textId="77777777" w:rsidR="00576389" w:rsidRPr="0012137E" w:rsidRDefault="007F600D">
            <w:pPr>
              <w:rPr>
                <w:rFonts w:asciiTheme="majorHAnsi" w:hAnsiTheme="majorHAnsi" w:cstheme="majorHAnsi"/>
              </w:rPr>
            </w:pPr>
            <w:r w:rsidRPr="0012137E">
              <w:rPr>
                <w:rFonts w:asciiTheme="majorHAnsi" w:hAnsiTheme="majorHAnsi" w:cstheme="majorHAnsi"/>
              </w:rPr>
              <w:t>1.4</w:t>
            </w:r>
          </w:p>
        </w:tc>
        <w:tc>
          <w:tcPr>
            <w:tcW w:w="2835" w:type="dxa"/>
            <w:tcBorders>
              <w:top w:val="none" w:sz="0" w:space="0" w:color="auto"/>
              <w:bottom w:val="none" w:sz="0" w:space="0" w:color="auto"/>
            </w:tcBorders>
          </w:tcPr>
          <w:p w14:paraId="397133DC"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Information sharing and records</w:t>
            </w:r>
          </w:p>
        </w:tc>
        <w:tc>
          <w:tcPr>
            <w:tcW w:w="3486" w:type="dxa"/>
            <w:tcBorders>
              <w:top w:val="none" w:sz="0" w:space="0" w:color="auto"/>
              <w:bottom w:val="none" w:sz="0" w:space="0" w:color="auto"/>
            </w:tcBorders>
          </w:tcPr>
          <w:p w14:paraId="0A748CE1"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CLA/CWSW/PLAC/kinship status </w:t>
            </w:r>
            <w:r w:rsidR="001D5C5E" w:rsidRPr="0012137E">
              <w:rPr>
                <w:rFonts w:asciiTheme="majorHAnsi" w:hAnsiTheme="majorHAnsi" w:cstheme="majorHAnsi"/>
                <w:color w:val="FF0000"/>
              </w:rPr>
              <w:t xml:space="preserve">accurately </w:t>
            </w:r>
            <w:r w:rsidRPr="0012137E">
              <w:rPr>
                <w:rFonts w:asciiTheme="majorHAnsi" w:hAnsiTheme="majorHAnsi" w:cstheme="majorHAnsi"/>
                <w:color w:val="FF0000"/>
              </w:rPr>
              <w:t>recorded on MIS.</w:t>
            </w:r>
          </w:p>
          <w:p w14:paraId="46DF54A4" w14:textId="3CB1C237" w:rsidR="00576389" w:rsidRPr="0012137E" w:rsidRDefault="001D5C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This is kept up-to-date at all times.</w:t>
            </w:r>
          </w:p>
        </w:tc>
        <w:tc>
          <w:tcPr>
            <w:tcW w:w="3461" w:type="dxa"/>
            <w:gridSpan w:val="2"/>
            <w:tcBorders>
              <w:top w:val="none" w:sz="0" w:space="0" w:color="auto"/>
              <w:bottom w:val="none" w:sz="0" w:space="0" w:color="auto"/>
            </w:tcBorders>
          </w:tcPr>
          <w:p w14:paraId="6ABBEC97"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MIS flags drive planning/target</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setting.</w:t>
            </w:r>
          </w:p>
          <w:p w14:paraId="00BEE9A1" w14:textId="5F755CB5"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Safe information</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sharing with consent where appropriate.</w:t>
            </w:r>
          </w:p>
        </w:tc>
        <w:tc>
          <w:tcPr>
            <w:tcW w:w="3543" w:type="dxa"/>
            <w:tcBorders>
              <w:top w:val="none" w:sz="0" w:space="0" w:color="auto"/>
              <w:bottom w:val="none" w:sz="0" w:space="0" w:color="auto"/>
              <w:right w:val="none" w:sz="0" w:space="0" w:color="auto"/>
            </w:tcBorders>
          </w:tcPr>
          <w:p w14:paraId="5F25EE3F"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Standardised records for non</w:t>
            </w:r>
            <w:r w:rsidRPr="0012137E">
              <w:rPr>
                <w:rFonts w:ascii="Cambria Math" w:hAnsi="Cambria Math" w:cs="Cambria Math"/>
                <w:color w:val="00B050"/>
              </w:rPr>
              <w:t>‑</w:t>
            </w:r>
            <w:r w:rsidRPr="0012137E">
              <w:rPr>
                <w:rFonts w:asciiTheme="majorHAnsi" w:hAnsiTheme="majorHAnsi" w:cstheme="majorHAnsi"/>
                <w:color w:val="00B050"/>
              </w:rPr>
              <w:t>PEP cohorts (e.g., CWSW) are maintained.</w:t>
            </w:r>
          </w:p>
          <w:p w14:paraId="371574FE" w14:textId="4D31DEC6"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Effective practice is shared via networks/briefings.</w:t>
            </w:r>
          </w:p>
        </w:tc>
      </w:tr>
      <w:tr w:rsidR="00167BFA" w:rsidRPr="0012137E" w14:paraId="7EDC461C"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577C6A5B"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7A6A386" w14:textId="2D103069" w:rsidR="00167BFA" w:rsidRPr="0012137E" w:rsidRDefault="00167BFA">
            <w:pPr>
              <w:rPr>
                <w:rFonts w:asciiTheme="majorHAnsi" w:hAnsiTheme="majorHAnsi" w:cstheme="majorHAnsi"/>
                <w:b w:val="0"/>
                <w:bCs w:val="0"/>
              </w:rPr>
            </w:pPr>
          </w:p>
        </w:tc>
      </w:tr>
      <w:tr w:rsidR="00E40FFE" w:rsidRPr="0012137E" w14:paraId="7D2D259E"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gridSpan w:val="2"/>
            <w:tcBorders>
              <w:top w:val="none" w:sz="0" w:space="0" w:color="auto"/>
              <w:left w:val="none" w:sz="0" w:space="0" w:color="auto"/>
              <w:bottom w:val="none" w:sz="0" w:space="0" w:color="auto"/>
            </w:tcBorders>
          </w:tcPr>
          <w:p w14:paraId="43C85636" w14:textId="4B433CF3" w:rsidR="006127EB" w:rsidRPr="0012137E" w:rsidRDefault="006127EB" w:rsidP="006127EB">
            <w:pPr>
              <w:rPr>
                <w:rFonts w:asciiTheme="majorHAnsi" w:hAnsiTheme="majorHAnsi" w:cstheme="majorHAnsi"/>
              </w:rPr>
            </w:pPr>
            <w:r w:rsidRPr="0012137E">
              <w:rPr>
                <w:rFonts w:asciiTheme="majorHAnsi" w:hAnsiTheme="majorHAnsi" w:cstheme="majorHAnsi"/>
              </w:rPr>
              <w:t>1.5</w:t>
            </w:r>
          </w:p>
        </w:tc>
        <w:tc>
          <w:tcPr>
            <w:tcW w:w="2835" w:type="dxa"/>
            <w:tcBorders>
              <w:top w:val="none" w:sz="0" w:space="0" w:color="auto"/>
              <w:bottom w:val="none" w:sz="0" w:space="0" w:color="auto"/>
            </w:tcBorders>
          </w:tcPr>
          <w:p w14:paraId="3A928272" w14:textId="150DDFE2"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Status of Designated teacher</w:t>
            </w:r>
          </w:p>
        </w:tc>
        <w:tc>
          <w:tcPr>
            <w:tcW w:w="3544" w:type="dxa"/>
            <w:gridSpan w:val="2"/>
            <w:tcBorders>
              <w:top w:val="none" w:sz="0" w:space="0" w:color="auto"/>
              <w:bottom w:val="none" w:sz="0" w:space="0" w:color="auto"/>
            </w:tcBorders>
          </w:tcPr>
          <w:p w14:paraId="77A03140" w14:textId="3417223D"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0000"/>
              </w:rPr>
            </w:pPr>
            <w:r w:rsidRPr="0012137E">
              <w:rPr>
                <w:rFonts w:asciiTheme="majorHAnsi" w:hAnsiTheme="majorHAnsi" w:cstheme="majorHAnsi"/>
                <w:color w:val="FF0000"/>
              </w:rPr>
              <w:t>The Designated Teacher liaises with SLT to ensure CLA are recognised as a vulnerable group.</w:t>
            </w:r>
          </w:p>
        </w:tc>
        <w:tc>
          <w:tcPr>
            <w:tcW w:w="3403" w:type="dxa"/>
            <w:tcBorders>
              <w:top w:val="none" w:sz="0" w:space="0" w:color="auto"/>
              <w:bottom w:val="none" w:sz="0" w:space="0" w:color="auto"/>
            </w:tcBorders>
          </w:tcPr>
          <w:p w14:paraId="578E6A12" w14:textId="11FE73BF"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12137E">
              <w:rPr>
                <w:rFonts w:asciiTheme="majorHAnsi" w:hAnsiTheme="majorHAnsi" w:cstheme="majorHAnsi"/>
                <w:color w:val="E36C0A" w:themeColor="accent6" w:themeShade="BF"/>
              </w:rPr>
              <w:t xml:space="preserve">The Designated Teacher </w:t>
            </w:r>
            <w:r w:rsidR="00B60E83" w:rsidRPr="0012137E">
              <w:rPr>
                <w:rFonts w:asciiTheme="majorHAnsi" w:hAnsiTheme="majorHAnsi" w:cstheme="majorHAnsi"/>
                <w:color w:val="E36C0A" w:themeColor="accent6" w:themeShade="BF"/>
              </w:rPr>
              <w:t>is a member of</w:t>
            </w:r>
            <w:r w:rsidRPr="0012137E">
              <w:rPr>
                <w:rFonts w:asciiTheme="majorHAnsi" w:hAnsiTheme="majorHAnsi" w:cstheme="majorHAnsi"/>
                <w:color w:val="E36C0A" w:themeColor="accent6" w:themeShade="BF"/>
              </w:rPr>
              <w:t xml:space="preserve"> SLT and </w:t>
            </w:r>
            <w:r w:rsidR="00B60E83" w:rsidRPr="0012137E">
              <w:rPr>
                <w:rFonts w:asciiTheme="majorHAnsi" w:hAnsiTheme="majorHAnsi" w:cstheme="majorHAnsi"/>
                <w:color w:val="E36C0A" w:themeColor="accent6" w:themeShade="BF"/>
              </w:rPr>
              <w:t xml:space="preserve">uses their position to constantly reflect back </w:t>
            </w:r>
            <w:r w:rsidR="00B60E83" w:rsidRPr="0012137E">
              <w:rPr>
                <w:rFonts w:asciiTheme="majorHAnsi" w:hAnsiTheme="majorHAnsi" w:cstheme="majorHAnsi"/>
                <w:color w:val="E36C0A" w:themeColor="accent6" w:themeShade="BF"/>
              </w:rPr>
              <w:lastRenderedPageBreak/>
              <w:t>the needs of Virtual School learners when new policies and initiatives are introduced, discussed and implemented.</w:t>
            </w:r>
          </w:p>
        </w:tc>
        <w:tc>
          <w:tcPr>
            <w:tcW w:w="3543" w:type="dxa"/>
            <w:tcBorders>
              <w:top w:val="none" w:sz="0" w:space="0" w:color="auto"/>
              <w:bottom w:val="none" w:sz="0" w:space="0" w:color="auto"/>
              <w:right w:val="none" w:sz="0" w:space="0" w:color="auto"/>
            </w:tcBorders>
          </w:tcPr>
          <w:p w14:paraId="6F2E5EF4" w14:textId="77777777" w:rsidR="00B60E83" w:rsidRPr="0012137E" w:rsidRDefault="00B60E83" w:rsidP="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lastRenderedPageBreak/>
              <w:t xml:space="preserve">The Designated Teacher is a member of the SLT and champions the needs of CLA and effects changes at </w:t>
            </w:r>
            <w:r w:rsidRPr="0012137E">
              <w:rPr>
                <w:rFonts w:asciiTheme="majorHAnsi" w:hAnsiTheme="majorHAnsi" w:cstheme="majorHAnsi"/>
                <w:color w:val="00B050"/>
              </w:rPr>
              <w:lastRenderedPageBreak/>
              <w:t xml:space="preserve">leadership and management level. They use the </w:t>
            </w:r>
            <w:hyperlink r:id="rId9" w:history="1">
              <w:r w:rsidRPr="0012137E">
                <w:rPr>
                  <w:rStyle w:val="Hyperlink"/>
                  <w:rFonts w:asciiTheme="majorHAnsi" w:hAnsiTheme="majorHAnsi" w:cstheme="majorHAnsi"/>
                  <w:color w:val="00B050"/>
                </w:rPr>
                <w:t>statutory guidance for Designated Teachers</w:t>
              </w:r>
            </w:hyperlink>
            <w:r w:rsidRPr="0012137E">
              <w:rPr>
                <w:rFonts w:asciiTheme="majorHAnsi" w:hAnsiTheme="majorHAnsi" w:cstheme="majorHAnsi"/>
                <w:color w:val="00B050"/>
              </w:rPr>
              <w:t xml:space="preserve"> to reflect on school policies and to ensure that they are 'sufficiently flexible' to reflect the needs of these learners. </w:t>
            </w:r>
          </w:p>
          <w:p w14:paraId="60FDA6BB" w14:textId="77777777" w:rsidR="00B60E83" w:rsidRPr="0012137E" w:rsidRDefault="00B60E83" w:rsidP="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The Designated Teacher works not only with CLA learners but also has an oversight of other learners in this category such as CWSW, PLAC and those in kinship care.</w:t>
            </w:r>
          </w:p>
          <w:p w14:paraId="57C6B57B" w14:textId="37153613" w:rsidR="006127EB" w:rsidRPr="0012137E" w:rsidRDefault="006127EB" w:rsidP="006127E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6127EB" w:rsidRPr="0012137E" w14:paraId="43BCF40C"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6633EC20" w14:textId="77777777" w:rsidR="00B60E83" w:rsidRPr="0012137E" w:rsidRDefault="00B60E83" w:rsidP="00B60E83">
            <w:pPr>
              <w:rPr>
                <w:rFonts w:asciiTheme="majorHAnsi" w:hAnsiTheme="majorHAnsi" w:cstheme="majorHAnsi"/>
              </w:rPr>
            </w:pPr>
            <w:r w:rsidRPr="0012137E">
              <w:rPr>
                <w:rFonts w:asciiTheme="majorHAnsi" w:hAnsiTheme="majorHAnsi" w:cstheme="majorHAnsi"/>
              </w:rPr>
              <w:lastRenderedPageBreak/>
              <w:t>Comments</w:t>
            </w:r>
          </w:p>
          <w:p w14:paraId="0A0A2F15" w14:textId="77777777" w:rsidR="006127EB" w:rsidRPr="0012137E" w:rsidRDefault="006127EB" w:rsidP="006127EB">
            <w:pPr>
              <w:rPr>
                <w:rFonts w:asciiTheme="majorHAnsi" w:hAnsiTheme="majorHAnsi" w:cstheme="majorHAnsi"/>
                <w:b w:val="0"/>
                <w:bCs w:val="0"/>
              </w:rPr>
            </w:pPr>
          </w:p>
        </w:tc>
      </w:tr>
      <w:tr w:rsidR="00D8088A" w:rsidRPr="0012137E" w14:paraId="0107CA83"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 w:type="dxa"/>
            <w:tcBorders>
              <w:top w:val="none" w:sz="0" w:space="0" w:color="auto"/>
              <w:left w:val="none" w:sz="0" w:space="0" w:color="auto"/>
              <w:bottom w:val="none" w:sz="0" w:space="0" w:color="auto"/>
            </w:tcBorders>
          </w:tcPr>
          <w:p w14:paraId="2EDDB1E5" w14:textId="59D16077" w:rsidR="00797CC0" w:rsidRPr="0012137E" w:rsidRDefault="00797CC0" w:rsidP="007F600D">
            <w:pPr>
              <w:rPr>
                <w:rFonts w:asciiTheme="majorHAnsi" w:hAnsiTheme="majorHAnsi" w:cstheme="majorHAnsi"/>
              </w:rPr>
            </w:pPr>
            <w:r w:rsidRPr="0012137E">
              <w:rPr>
                <w:rFonts w:asciiTheme="majorHAnsi" w:hAnsiTheme="majorHAnsi" w:cstheme="majorHAnsi"/>
              </w:rPr>
              <w:t>1.6</w:t>
            </w:r>
          </w:p>
        </w:tc>
        <w:tc>
          <w:tcPr>
            <w:tcW w:w="2876" w:type="dxa"/>
            <w:gridSpan w:val="2"/>
            <w:tcBorders>
              <w:top w:val="none" w:sz="0" w:space="0" w:color="auto"/>
              <w:bottom w:val="none" w:sz="0" w:space="0" w:color="auto"/>
            </w:tcBorders>
          </w:tcPr>
          <w:p w14:paraId="09FE5977"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Pupil Voice</w:t>
            </w:r>
          </w:p>
        </w:tc>
        <w:tc>
          <w:tcPr>
            <w:tcW w:w="3544" w:type="dxa"/>
            <w:gridSpan w:val="2"/>
            <w:tcBorders>
              <w:top w:val="none" w:sz="0" w:space="0" w:color="auto"/>
              <w:bottom w:val="none" w:sz="0" w:space="0" w:color="auto"/>
            </w:tcBorders>
          </w:tcPr>
          <w:p w14:paraId="7DBAD157"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The school regularly seeks the views of Virtual School learners.</w:t>
            </w:r>
          </w:p>
        </w:tc>
        <w:tc>
          <w:tcPr>
            <w:tcW w:w="3403" w:type="dxa"/>
            <w:tcBorders>
              <w:top w:val="none" w:sz="0" w:space="0" w:color="auto"/>
              <w:bottom w:val="none" w:sz="0" w:space="0" w:color="auto"/>
            </w:tcBorders>
          </w:tcPr>
          <w:p w14:paraId="02FDEFC5"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The school regularly seeks the views of Virtual School learners and ensures these views influence school policies and procedures.</w:t>
            </w:r>
          </w:p>
        </w:tc>
        <w:tc>
          <w:tcPr>
            <w:tcW w:w="3543" w:type="dxa"/>
            <w:tcBorders>
              <w:top w:val="none" w:sz="0" w:space="0" w:color="auto"/>
              <w:bottom w:val="none" w:sz="0" w:space="0" w:color="auto"/>
              <w:right w:val="none" w:sz="0" w:space="0" w:color="auto"/>
            </w:tcBorders>
          </w:tcPr>
          <w:p w14:paraId="62E4011A" w14:textId="77777777" w:rsidR="00797CC0" w:rsidRPr="0012137E" w:rsidRDefault="00797CC0" w:rsidP="007F600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The school regularly seeks the views of Virtual School learners and can provide evidence of how these views have influenced school practice.</w:t>
            </w:r>
          </w:p>
          <w:p w14:paraId="600B268D"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6D2D37B" w14:textId="77777777" w:rsidR="00797CC0" w:rsidRPr="0012137E" w:rsidRDefault="00797CC0"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9C1D81" w:rsidRPr="0012137E" w14:paraId="64A4E08D" w14:textId="77777777" w:rsidTr="007F600D">
        <w:tc>
          <w:tcPr>
            <w:cnfStyle w:val="001000000000" w:firstRow="0" w:lastRow="0" w:firstColumn="1" w:lastColumn="0" w:oddVBand="0" w:evenVBand="0" w:oddHBand="0" w:evenHBand="0" w:firstRowFirstColumn="0" w:firstRowLastColumn="0" w:lastRowFirstColumn="0" w:lastRowLastColumn="0"/>
            <w:tcW w:w="14142" w:type="dxa"/>
            <w:gridSpan w:val="7"/>
          </w:tcPr>
          <w:p w14:paraId="22F0B93E" w14:textId="77777777" w:rsidR="00797CC0" w:rsidRPr="0012137E" w:rsidRDefault="00797CC0" w:rsidP="007F600D">
            <w:pPr>
              <w:rPr>
                <w:rFonts w:asciiTheme="majorHAnsi" w:hAnsiTheme="majorHAnsi" w:cstheme="majorHAnsi"/>
              </w:rPr>
            </w:pPr>
            <w:r w:rsidRPr="0012137E">
              <w:rPr>
                <w:rFonts w:asciiTheme="majorHAnsi" w:hAnsiTheme="majorHAnsi" w:cstheme="majorHAnsi"/>
              </w:rPr>
              <w:t>Comments</w:t>
            </w:r>
          </w:p>
          <w:p w14:paraId="07FF351A" w14:textId="77777777" w:rsidR="00797CC0" w:rsidRPr="0012137E" w:rsidRDefault="00797CC0" w:rsidP="007F600D">
            <w:pPr>
              <w:rPr>
                <w:rFonts w:asciiTheme="majorHAnsi" w:hAnsiTheme="majorHAnsi" w:cstheme="majorHAnsi"/>
                <w:b w:val="0"/>
                <w:bCs w:val="0"/>
              </w:rPr>
            </w:pPr>
          </w:p>
        </w:tc>
      </w:tr>
    </w:tbl>
    <w:p w14:paraId="2EB40111" w14:textId="77777777" w:rsidR="00576389" w:rsidRPr="0012137E" w:rsidRDefault="00576389">
      <w:pPr>
        <w:rPr>
          <w:rFonts w:asciiTheme="majorHAnsi" w:hAnsiTheme="majorHAnsi" w:cstheme="majorHAnsi"/>
        </w:rPr>
      </w:pPr>
    </w:p>
    <w:p w14:paraId="4A99C1E4" w14:textId="77777777" w:rsidR="00576389" w:rsidRPr="0012137E" w:rsidRDefault="007F600D">
      <w:pPr>
        <w:pStyle w:val="Heading2"/>
        <w:rPr>
          <w:rFonts w:cstheme="majorHAnsi"/>
          <w:color w:val="auto"/>
        </w:rPr>
      </w:pPr>
      <w:r w:rsidRPr="0012137E">
        <w:rPr>
          <w:rFonts w:cstheme="majorHAnsi"/>
          <w:color w:val="auto"/>
        </w:rPr>
        <w:t>2. Teaching, Learning &amp; Wider Support</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2E271152"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07B02412"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0B646AA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265C77A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4466826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2BA6841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4133461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2BD046E4" w14:textId="77777777" w:rsidR="00576389" w:rsidRPr="0012137E" w:rsidRDefault="007F600D">
            <w:pPr>
              <w:rPr>
                <w:rFonts w:asciiTheme="majorHAnsi" w:hAnsiTheme="majorHAnsi" w:cstheme="majorHAnsi"/>
              </w:rPr>
            </w:pPr>
            <w:r w:rsidRPr="0012137E">
              <w:rPr>
                <w:rFonts w:asciiTheme="majorHAnsi" w:hAnsiTheme="majorHAnsi" w:cstheme="majorHAnsi"/>
              </w:rPr>
              <w:t>2.1</w:t>
            </w:r>
          </w:p>
        </w:tc>
        <w:tc>
          <w:tcPr>
            <w:tcW w:w="2835" w:type="dxa"/>
            <w:tcBorders>
              <w:top w:val="none" w:sz="0" w:space="0" w:color="auto"/>
              <w:bottom w:val="none" w:sz="0" w:space="0" w:color="auto"/>
            </w:tcBorders>
          </w:tcPr>
          <w:p w14:paraId="703C52F8"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Multi</w:t>
            </w:r>
            <w:r w:rsidRPr="0012137E">
              <w:rPr>
                <w:rFonts w:ascii="Cambria Math" w:hAnsi="Cambria Math" w:cs="Cambria Math"/>
              </w:rPr>
              <w:t>‑</w:t>
            </w:r>
            <w:r w:rsidRPr="0012137E">
              <w:rPr>
                <w:rFonts w:asciiTheme="majorHAnsi" w:hAnsiTheme="majorHAnsi" w:cstheme="majorHAnsi"/>
              </w:rPr>
              <w:t>agency working and escalation</w:t>
            </w:r>
          </w:p>
        </w:tc>
        <w:tc>
          <w:tcPr>
            <w:tcW w:w="3486" w:type="dxa"/>
            <w:tcBorders>
              <w:top w:val="none" w:sz="0" w:space="0" w:color="auto"/>
              <w:bottom w:val="none" w:sz="0" w:space="0" w:color="auto"/>
            </w:tcBorders>
          </w:tcPr>
          <w:p w14:paraId="5547F27F"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School is aware of support network and attends required meetings (PEPs/Reviews).</w:t>
            </w:r>
          </w:p>
        </w:tc>
        <w:tc>
          <w:tcPr>
            <w:tcW w:w="3486" w:type="dxa"/>
            <w:tcBorders>
              <w:top w:val="none" w:sz="0" w:space="0" w:color="auto"/>
              <w:bottom w:val="none" w:sz="0" w:space="0" w:color="auto"/>
            </w:tcBorders>
          </w:tcPr>
          <w:p w14:paraId="49B232A5"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Agencies are kept informed, especially where progress is off</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track.</w:t>
            </w:r>
          </w:p>
          <w:p w14:paraId="442EDC76" w14:textId="449EDD0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Referrals to panels/services are timely.</w:t>
            </w:r>
          </w:p>
        </w:tc>
        <w:tc>
          <w:tcPr>
            <w:tcW w:w="3486" w:type="dxa"/>
            <w:tcBorders>
              <w:top w:val="none" w:sz="0" w:space="0" w:color="auto"/>
              <w:bottom w:val="none" w:sz="0" w:space="0" w:color="auto"/>
              <w:right w:val="none" w:sz="0" w:space="0" w:color="auto"/>
            </w:tcBorders>
          </w:tcPr>
          <w:p w14:paraId="7B70C530"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Proactive, scheduled multi</w:t>
            </w:r>
            <w:r w:rsidRPr="0012137E">
              <w:rPr>
                <w:rFonts w:ascii="Cambria Math" w:hAnsi="Cambria Math" w:cs="Cambria Math"/>
                <w:color w:val="00B050"/>
              </w:rPr>
              <w:t>‑</w:t>
            </w:r>
            <w:r w:rsidRPr="0012137E">
              <w:rPr>
                <w:rFonts w:asciiTheme="majorHAnsi" w:hAnsiTheme="majorHAnsi" w:cstheme="majorHAnsi"/>
                <w:color w:val="00B050"/>
              </w:rPr>
              <w:t>agency planning anticipates risk.</w:t>
            </w:r>
          </w:p>
          <w:p w14:paraId="54CC6B0A" w14:textId="1A608C72"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Evaluation of complex cases informs policy and staff development.</w:t>
            </w:r>
          </w:p>
        </w:tc>
      </w:tr>
      <w:tr w:rsidR="00167BFA" w:rsidRPr="0012137E" w14:paraId="6191F482"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3477E296"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58697A9E" w14:textId="01177CBA" w:rsidR="00167BFA" w:rsidRPr="0012137E" w:rsidRDefault="00167BFA">
            <w:pPr>
              <w:rPr>
                <w:rFonts w:asciiTheme="majorHAnsi" w:hAnsiTheme="majorHAnsi" w:cstheme="majorHAnsi"/>
                <w:b w:val="0"/>
                <w:bCs w:val="0"/>
              </w:rPr>
            </w:pPr>
          </w:p>
        </w:tc>
      </w:tr>
      <w:tr w:rsidR="003A0003" w:rsidRPr="0012137E" w14:paraId="6B53782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7157417" w14:textId="77777777" w:rsidR="00576389" w:rsidRPr="0012137E" w:rsidRDefault="007F600D">
            <w:pPr>
              <w:rPr>
                <w:rFonts w:asciiTheme="majorHAnsi" w:hAnsiTheme="majorHAnsi" w:cstheme="majorHAnsi"/>
              </w:rPr>
            </w:pPr>
            <w:r w:rsidRPr="0012137E">
              <w:rPr>
                <w:rFonts w:asciiTheme="majorHAnsi" w:hAnsiTheme="majorHAnsi" w:cstheme="majorHAnsi"/>
              </w:rPr>
              <w:t>2.2</w:t>
            </w:r>
          </w:p>
        </w:tc>
        <w:tc>
          <w:tcPr>
            <w:tcW w:w="2835" w:type="dxa"/>
            <w:tcBorders>
              <w:top w:val="none" w:sz="0" w:space="0" w:color="auto"/>
              <w:bottom w:val="none" w:sz="0" w:space="0" w:color="auto"/>
            </w:tcBorders>
          </w:tcPr>
          <w:p w14:paraId="3D1380F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Carer/parent and social worker engagement</w:t>
            </w:r>
          </w:p>
        </w:tc>
        <w:tc>
          <w:tcPr>
            <w:tcW w:w="3486" w:type="dxa"/>
            <w:tcBorders>
              <w:top w:val="none" w:sz="0" w:space="0" w:color="auto"/>
              <w:bottom w:val="none" w:sz="0" w:space="0" w:color="auto"/>
            </w:tcBorders>
          </w:tcPr>
          <w:p w14:paraId="786AE48A"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Contact occurs at key points (consultations, alerts).</w:t>
            </w:r>
          </w:p>
          <w:p w14:paraId="3047E2DE" w14:textId="315E0253" w:rsidR="00B60E83" w:rsidRPr="0012137E" w:rsidRDefault="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Invitations to key meetings are shared in a timely way and attendance is encouraged and </w:t>
            </w:r>
            <w:r w:rsidRPr="0012137E">
              <w:rPr>
                <w:rFonts w:asciiTheme="majorHAnsi" w:hAnsiTheme="majorHAnsi" w:cstheme="majorHAnsi"/>
                <w:color w:val="FF0000"/>
              </w:rPr>
              <w:lastRenderedPageBreak/>
              <w:t>welcomed.</w:t>
            </w:r>
          </w:p>
        </w:tc>
        <w:tc>
          <w:tcPr>
            <w:tcW w:w="3486" w:type="dxa"/>
            <w:tcBorders>
              <w:top w:val="none" w:sz="0" w:space="0" w:color="auto"/>
              <w:bottom w:val="none" w:sz="0" w:space="0" w:color="auto"/>
            </w:tcBorders>
          </w:tcPr>
          <w:p w14:paraId="5901214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lastRenderedPageBreak/>
              <w:t>Regular two</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way communication supports learning and attendance; carer/SW insights shape provision.</w:t>
            </w:r>
          </w:p>
          <w:p w14:paraId="50D735A4" w14:textId="524C8EC2" w:rsidR="00B60E83" w:rsidRPr="0012137E" w:rsidRDefault="00B60E8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 xml:space="preserve">All agencies are actively encouraged to share views about the learner's </w:t>
            </w:r>
            <w:r w:rsidRPr="0012137E">
              <w:rPr>
                <w:rFonts w:asciiTheme="majorHAnsi" w:hAnsiTheme="majorHAnsi" w:cstheme="majorHAnsi"/>
                <w:color w:val="E36C0A" w:themeColor="accent6" w:themeShade="BF"/>
              </w:rPr>
              <w:lastRenderedPageBreak/>
              <w:t>education and any barriers to success. These are then reflected in the provision.</w:t>
            </w:r>
          </w:p>
        </w:tc>
        <w:tc>
          <w:tcPr>
            <w:tcW w:w="3486" w:type="dxa"/>
            <w:tcBorders>
              <w:top w:val="none" w:sz="0" w:space="0" w:color="auto"/>
              <w:bottom w:val="none" w:sz="0" w:space="0" w:color="auto"/>
              <w:right w:val="none" w:sz="0" w:space="0" w:color="auto"/>
            </w:tcBorders>
          </w:tcPr>
          <w:p w14:paraId="73131FC9"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lastRenderedPageBreak/>
              <w:t>Co</w:t>
            </w:r>
            <w:r w:rsidRPr="0012137E">
              <w:rPr>
                <w:rFonts w:ascii="Cambria Math" w:hAnsi="Cambria Math" w:cs="Cambria Math"/>
                <w:color w:val="00B050"/>
              </w:rPr>
              <w:t>‑</w:t>
            </w:r>
            <w:r w:rsidRPr="0012137E">
              <w:rPr>
                <w:rFonts w:asciiTheme="majorHAnsi" w:hAnsiTheme="majorHAnsi" w:cstheme="majorHAnsi"/>
                <w:color w:val="00B050"/>
              </w:rPr>
              <w:t>designed strategies and review of impact.</w:t>
            </w:r>
          </w:p>
          <w:p w14:paraId="6B31A9FE" w14:textId="3FB748F9"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w:t>
            </w:r>
            <w:r w:rsidR="00B60E83" w:rsidRPr="0012137E">
              <w:rPr>
                <w:rFonts w:asciiTheme="majorHAnsi" w:hAnsiTheme="majorHAnsi" w:cstheme="majorHAnsi"/>
                <w:color w:val="00B050"/>
              </w:rPr>
              <w:t>ll voices are heard and reflected in plans for the learner.</w:t>
            </w:r>
          </w:p>
        </w:tc>
      </w:tr>
      <w:tr w:rsidR="00167BFA" w:rsidRPr="0012137E" w14:paraId="22D5F98C"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146DDEFD"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26E7B9F7" w14:textId="051D3DA2" w:rsidR="00167BFA" w:rsidRPr="0012137E" w:rsidRDefault="00167BFA">
            <w:pPr>
              <w:rPr>
                <w:rFonts w:asciiTheme="majorHAnsi" w:hAnsiTheme="majorHAnsi" w:cstheme="majorHAnsi"/>
                <w:b w:val="0"/>
                <w:bCs w:val="0"/>
              </w:rPr>
            </w:pPr>
          </w:p>
        </w:tc>
      </w:tr>
      <w:tr w:rsidR="00454771" w:rsidRPr="0012137E" w14:paraId="580D113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7C361668" w14:textId="540780CB" w:rsidR="00576389" w:rsidRPr="0012137E" w:rsidRDefault="007F600D">
            <w:pPr>
              <w:rPr>
                <w:rFonts w:asciiTheme="majorHAnsi" w:hAnsiTheme="majorHAnsi" w:cstheme="majorHAnsi"/>
              </w:rPr>
            </w:pPr>
            <w:r w:rsidRPr="0012137E">
              <w:rPr>
                <w:rFonts w:asciiTheme="majorHAnsi" w:hAnsiTheme="majorHAnsi" w:cstheme="majorHAnsi"/>
              </w:rPr>
              <w:t>2.</w:t>
            </w:r>
            <w:r w:rsidR="00797CC0" w:rsidRPr="0012137E">
              <w:rPr>
                <w:rFonts w:asciiTheme="majorHAnsi" w:hAnsiTheme="majorHAnsi" w:cstheme="majorHAnsi"/>
              </w:rPr>
              <w:t>3</w:t>
            </w:r>
          </w:p>
        </w:tc>
        <w:tc>
          <w:tcPr>
            <w:tcW w:w="2835" w:type="dxa"/>
            <w:tcBorders>
              <w:top w:val="none" w:sz="0" w:space="0" w:color="auto"/>
              <w:bottom w:val="none" w:sz="0" w:space="0" w:color="auto"/>
            </w:tcBorders>
          </w:tcPr>
          <w:p w14:paraId="42069FAC"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Staff guidance and training</w:t>
            </w:r>
          </w:p>
        </w:tc>
        <w:tc>
          <w:tcPr>
            <w:tcW w:w="3486" w:type="dxa"/>
            <w:tcBorders>
              <w:top w:val="none" w:sz="0" w:space="0" w:color="auto"/>
              <w:bottom w:val="none" w:sz="0" w:space="0" w:color="auto"/>
            </w:tcBorders>
          </w:tcPr>
          <w:p w14:paraId="1328681F"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DT offers informal advice to teachers/TAs as needed.</w:t>
            </w:r>
          </w:p>
        </w:tc>
        <w:tc>
          <w:tcPr>
            <w:tcW w:w="3486" w:type="dxa"/>
            <w:tcBorders>
              <w:top w:val="none" w:sz="0" w:space="0" w:color="auto"/>
              <w:bottom w:val="none" w:sz="0" w:space="0" w:color="auto"/>
            </w:tcBorders>
          </w:tcPr>
          <w:p w14:paraId="5D350EC4"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DT leads INSET on vulnerable groups.</w:t>
            </w:r>
          </w:p>
          <w:p w14:paraId="102F308D" w14:textId="0E28F903"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 xml:space="preserve">Policies reference </w:t>
            </w:r>
            <w:r w:rsidR="00797CC0" w:rsidRPr="0012137E">
              <w:rPr>
                <w:rFonts w:asciiTheme="majorHAnsi" w:hAnsiTheme="majorHAnsi" w:cstheme="majorHAnsi"/>
                <w:color w:val="E36C0A" w:themeColor="accent6" w:themeShade="BF"/>
              </w:rPr>
              <w:t>Virtual School learner</w:t>
            </w:r>
            <w:r w:rsidRPr="0012137E">
              <w:rPr>
                <w:rFonts w:asciiTheme="majorHAnsi" w:hAnsiTheme="majorHAnsi" w:cstheme="majorHAnsi"/>
                <w:color w:val="E36C0A" w:themeColor="accent6" w:themeShade="BF"/>
              </w:rPr>
              <w:t xml:space="preserve"> needs.</w:t>
            </w:r>
          </w:p>
        </w:tc>
        <w:tc>
          <w:tcPr>
            <w:tcW w:w="3486" w:type="dxa"/>
            <w:tcBorders>
              <w:top w:val="none" w:sz="0" w:space="0" w:color="auto"/>
              <w:bottom w:val="none" w:sz="0" w:space="0" w:color="auto"/>
              <w:right w:val="none" w:sz="0" w:space="0" w:color="auto"/>
            </w:tcBorders>
          </w:tcPr>
          <w:p w14:paraId="398990D0" w14:textId="5D1E9D22" w:rsidR="00576389" w:rsidRPr="0012137E" w:rsidRDefault="00797CC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DT shares good practice with the</w:t>
            </w:r>
            <w:r w:rsidR="009C1D81" w:rsidRPr="0012137E">
              <w:rPr>
                <w:rFonts w:asciiTheme="majorHAnsi" w:hAnsiTheme="majorHAnsi" w:cstheme="majorHAnsi"/>
                <w:color w:val="00B050"/>
              </w:rPr>
              <w:t xml:space="preserve"> </w:t>
            </w:r>
            <w:r w:rsidRPr="0012137E">
              <w:rPr>
                <w:rFonts w:asciiTheme="majorHAnsi" w:hAnsiTheme="majorHAnsi" w:cstheme="majorHAnsi"/>
                <w:color w:val="00B050"/>
              </w:rPr>
              <w:t>LA and/or other schools.</w:t>
            </w:r>
          </w:p>
          <w:p w14:paraId="7D66490A" w14:textId="743D2B48" w:rsidR="00797CC0" w:rsidRPr="0012137E" w:rsidRDefault="00797CC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Staff understanding of the needs of Virtual School learners is tracked and early intervention to support their learning is in place.</w:t>
            </w:r>
          </w:p>
        </w:tc>
      </w:tr>
      <w:tr w:rsidR="00167BFA" w:rsidRPr="0012137E" w14:paraId="7A8618C7"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6EC9B1EB"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9C375AC" w14:textId="7C22B140" w:rsidR="00167BFA" w:rsidRPr="0012137E" w:rsidRDefault="00167BFA">
            <w:pPr>
              <w:rPr>
                <w:rFonts w:asciiTheme="majorHAnsi" w:hAnsiTheme="majorHAnsi" w:cstheme="majorHAnsi"/>
                <w:b w:val="0"/>
                <w:bCs w:val="0"/>
              </w:rPr>
            </w:pPr>
          </w:p>
        </w:tc>
      </w:tr>
      <w:tr w:rsidR="003A0003" w:rsidRPr="0012137E" w14:paraId="26DAA486" w14:textId="77777777" w:rsidTr="007933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0859A214" w14:textId="6899C761" w:rsidR="00576389" w:rsidRPr="0012137E" w:rsidRDefault="007F600D">
            <w:pPr>
              <w:rPr>
                <w:rFonts w:asciiTheme="majorHAnsi" w:hAnsiTheme="majorHAnsi" w:cstheme="majorHAnsi"/>
              </w:rPr>
            </w:pPr>
            <w:r w:rsidRPr="0012137E">
              <w:rPr>
                <w:rFonts w:asciiTheme="majorHAnsi" w:hAnsiTheme="majorHAnsi" w:cstheme="majorHAnsi"/>
              </w:rPr>
              <w:t>2.</w:t>
            </w:r>
            <w:r w:rsidR="00797CC0" w:rsidRPr="0012137E">
              <w:rPr>
                <w:rFonts w:asciiTheme="majorHAnsi" w:hAnsiTheme="majorHAnsi" w:cstheme="majorHAnsi"/>
              </w:rPr>
              <w:t>4</w:t>
            </w:r>
          </w:p>
        </w:tc>
        <w:tc>
          <w:tcPr>
            <w:tcW w:w="2835" w:type="dxa"/>
            <w:tcBorders>
              <w:top w:val="none" w:sz="0" w:space="0" w:color="auto"/>
              <w:bottom w:val="none" w:sz="0" w:space="0" w:color="auto"/>
            </w:tcBorders>
          </w:tcPr>
          <w:p w14:paraId="71AB96DB"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Curriculum access and personalised support</w:t>
            </w:r>
          </w:p>
        </w:tc>
        <w:tc>
          <w:tcPr>
            <w:tcW w:w="3486" w:type="dxa"/>
            <w:tcBorders>
              <w:top w:val="none" w:sz="0" w:space="0" w:color="auto"/>
              <w:bottom w:val="none" w:sz="0" w:space="0" w:color="auto"/>
            </w:tcBorders>
          </w:tcPr>
          <w:p w14:paraId="2BCEEBA2"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In</w:t>
            </w:r>
            <w:r w:rsidRPr="0012137E">
              <w:rPr>
                <w:rFonts w:ascii="Cambria Math" w:hAnsi="Cambria Math" w:cs="Cambria Math"/>
                <w:color w:val="FF0000"/>
              </w:rPr>
              <w:t>‑</w:t>
            </w:r>
            <w:r w:rsidRPr="0012137E">
              <w:rPr>
                <w:rFonts w:asciiTheme="majorHAnsi" w:hAnsiTheme="majorHAnsi" w:cstheme="majorHAnsi"/>
                <w:color w:val="FF0000"/>
              </w:rPr>
              <w:t>class support provided.</w:t>
            </w:r>
          </w:p>
          <w:p w14:paraId="5EC7353C" w14:textId="219B5CE6"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This is recorded on the PEP where relevant.</w:t>
            </w:r>
          </w:p>
        </w:tc>
        <w:tc>
          <w:tcPr>
            <w:tcW w:w="3486" w:type="dxa"/>
            <w:tcBorders>
              <w:top w:val="none" w:sz="0" w:space="0" w:color="auto"/>
              <w:bottom w:val="none" w:sz="0" w:space="0" w:color="auto"/>
            </w:tcBorders>
          </w:tcPr>
          <w:p w14:paraId="1D415F71"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Personalised support inside and outside lessons (incl. social times) is planned and documented.</w:t>
            </w:r>
          </w:p>
          <w:p w14:paraId="7F319E5F" w14:textId="5E913933" w:rsidR="00655F18"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E36C0A" w:themeColor="accent6" w:themeShade="BF"/>
              </w:rPr>
              <w:t>Adaptive teaching is in place.</w:t>
            </w:r>
            <w:r w:rsidR="00655F18" w:rsidRPr="0012137E">
              <w:rPr>
                <w:rFonts w:asciiTheme="majorHAnsi" w:hAnsiTheme="majorHAnsi" w:cstheme="majorHAnsi"/>
                <w:color w:val="00B050"/>
              </w:rPr>
              <w:t xml:space="preserve"> </w:t>
            </w:r>
          </w:p>
          <w:p w14:paraId="1B522B5F" w14:textId="031B5C35" w:rsidR="00655F18" w:rsidRPr="0012137E" w:rsidRDefault="00655F1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If AP is used, this has been considered as part of a wider plan of support for the learner and consideration has been given to ensuring that it is a good fit for the needs of the individual learner.</w:t>
            </w:r>
          </w:p>
        </w:tc>
        <w:tc>
          <w:tcPr>
            <w:tcW w:w="3486" w:type="dxa"/>
            <w:tcBorders>
              <w:top w:val="nil"/>
              <w:left w:val="nil"/>
              <w:bottom w:val="single" w:sz="8" w:space="0" w:color="000000"/>
              <w:right w:val="single" w:sz="8" w:space="0" w:color="000000"/>
            </w:tcBorders>
            <w:tcMar>
              <w:top w:w="0" w:type="dxa"/>
              <w:left w:w="108" w:type="dxa"/>
              <w:bottom w:w="0" w:type="dxa"/>
              <w:right w:w="108" w:type="dxa"/>
            </w:tcMar>
            <w:hideMark/>
          </w:tcPr>
          <w:p w14:paraId="749E286B"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Coherent offer (tutoring, mentoring, SEMH, medical needs support, AP and inclusion base provision where relevant) is integrated.</w:t>
            </w:r>
          </w:p>
          <w:p w14:paraId="72819617" w14:textId="77777777" w:rsidR="00793301" w:rsidRDefault="00793301">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B050"/>
              </w:rPr>
              <w:t>Inclusive pathways and options remain ambitious, curriculum-linked and quality-assured.</w:t>
            </w:r>
          </w:p>
          <w:p w14:paraId="3A56968E" w14:textId="7067EF0E" w:rsidR="00797CC0" w:rsidRPr="0012137E" w:rsidRDefault="00793301" w:rsidP="0079330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Pr>
                <w:rFonts w:ascii="Calibri" w:hAnsi="Calibri" w:cs="Calibri"/>
                <w:color w:val="00B050"/>
              </w:rPr>
              <w:t>Removal from lessons for interventions is not undertaken lightly and catch-up opportunities are in place to ensure no loss of learning.</w:t>
            </w:r>
          </w:p>
        </w:tc>
      </w:tr>
      <w:tr w:rsidR="00167BFA" w:rsidRPr="0012137E" w14:paraId="407200C4"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087CA6C8"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0EDC9CA4" w14:textId="043CAA38" w:rsidR="00167BFA" w:rsidRPr="0012137E" w:rsidRDefault="00167BFA">
            <w:pPr>
              <w:rPr>
                <w:rFonts w:asciiTheme="majorHAnsi" w:hAnsiTheme="majorHAnsi" w:cstheme="majorHAnsi"/>
                <w:b w:val="0"/>
                <w:bCs w:val="0"/>
              </w:rPr>
            </w:pPr>
          </w:p>
        </w:tc>
      </w:tr>
    </w:tbl>
    <w:p w14:paraId="2CE6617A" w14:textId="77777777" w:rsidR="00576389" w:rsidRPr="0012137E" w:rsidRDefault="00576389">
      <w:pPr>
        <w:rPr>
          <w:rFonts w:asciiTheme="majorHAnsi" w:hAnsiTheme="majorHAnsi" w:cstheme="majorHAnsi"/>
        </w:rPr>
      </w:pPr>
    </w:p>
    <w:p w14:paraId="1D365306" w14:textId="77777777" w:rsidR="00576389" w:rsidRPr="0012137E" w:rsidRDefault="007F600D">
      <w:pPr>
        <w:pStyle w:val="Heading2"/>
        <w:rPr>
          <w:rFonts w:cstheme="majorHAnsi"/>
          <w:color w:val="auto"/>
        </w:rPr>
      </w:pPr>
      <w:r w:rsidRPr="0012137E">
        <w:rPr>
          <w:rFonts w:cstheme="majorHAnsi"/>
          <w:color w:val="auto"/>
        </w:rPr>
        <w:t>3. Behaviour, Attendance &amp; Safety</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492BDE29"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481BCE84"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6DCE86C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27155E8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79D9348A"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1CC192D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6690F361"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32F69560" w14:textId="77777777" w:rsidR="00576389" w:rsidRPr="0012137E" w:rsidRDefault="007F600D">
            <w:pPr>
              <w:rPr>
                <w:rFonts w:asciiTheme="majorHAnsi" w:hAnsiTheme="majorHAnsi" w:cstheme="majorHAnsi"/>
              </w:rPr>
            </w:pPr>
            <w:r w:rsidRPr="0012137E">
              <w:rPr>
                <w:rFonts w:asciiTheme="majorHAnsi" w:hAnsiTheme="majorHAnsi" w:cstheme="majorHAnsi"/>
              </w:rPr>
              <w:t>3.1</w:t>
            </w:r>
          </w:p>
        </w:tc>
        <w:tc>
          <w:tcPr>
            <w:tcW w:w="2835" w:type="dxa"/>
            <w:tcBorders>
              <w:top w:val="none" w:sz="0" w:space="0" w:color="auto"/>
              <w:bottom w:val="none" w:sz="0" w:space="0" w:color="auto"/>
            </w:tcBorders>
          </w:tcPr>
          <w:p w14:paraId="707B2BA1"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Behaviour, suspensions, permanent exclusions and alternatives</w:t>
            </w:r>
          </w:p>
          <w:p w14:paraId="38CD4C7B" w14:textId="1BED0F93"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86" w:type="dxa"/>
            <w:tcBorders>
              <w:top w:val="none" w:sz="0" w:space="0" w:color="auto"/>
              <w:bottom w:val="none" w:sz="0" w:space="0" w:color="auto"/>
            </w:tcBorders>
          </w:tcPr>
          <w:p w14:paraId="2BF8E207"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School follows the Behaviour Policy and can evidence that reasonable adjustments, SEND, trauma, safeguarding and contextual factors are considered before suspension or permanent exclusion.</w:t>
            </w:r>
          </w:p>
          <w:p w14:paraId="689CB5D3"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 xml:space="preserve">Suspension is used only where </w:t>
            </w:r>
            <w:r>
              <w:rPr>
                <w:rFonts w:ascii="Calibri" w:hAnsi="Calibri" w:cs="Calibri"/>
                <w:color w:val="FF0000"/>
              </w:rPr>
              <w:lastRenderedPageBreak/>
              <w:t>behaviour management approaches have been considered and the decision is lawful, reasonable and proportionate.</w:t>
            </w:r>
          </w:p>
          <w:p w14:paraId="66B5310F" w14:textId="4AEC7DA2"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Parents/carers, the local authority, social worker and Virtual School Headteacher</w:t>
            </w:r>
            <w:r w:rsidR="00351AC8">
              <w:rPr>
                <w:rFonts w:ascii="Calibri" w:hAnsi="Calibri" w:cs="Calibri"/>
                <w:color w:val="FF0000"/>
              </w:rPr>
              <w:t xml:space="preserve"> (via your link Education Consultant)</w:t>
            </w:r>
            <w:r>
              <w:rPr>
                <w:rFonts w:ascii="Calibri" w:hAnsi="Calibri" w:cs="Calibri"/>
                <w:color w:val="FF0000"/>
              </w:rPr>
              <w:t xml:space="preserve"> are informed promptly where required.</w:t>
            </w:r>
          </w:p>
          <w:p w14:paraId="36FBE4E6" w14:textId="77777777" w:rsidR="00655F18" w:rsidRPr="0012137E" w:rsidRDefault="00655F1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2EE41CE3" w14:textId="479941A4" w:rsidR="00655F18"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lastRenderedPageBreak/>
              <w:t>In line</w:t>
            </w:r>
            <w:r w:rsidR="00655F18" w:rsidRPr="0012137E">
              <w:rPr>
                <w:rFonts w:asciiTheme="majorHAnsi" w:hAnsiTheme="majorHAnsi" w:cstheme="majorHAnsi"/>
                <w:color w:val="E36C0A" w:themeColor="accent6" w:themeShade="BF"/>
              </w:rPr>
              <w:t xml:space="preserve"> with the Equality Act (2010) all staff make alterations to policy and practice to meet the needs of individual Virtual School learners.</w:t>
            </w:r>
          </w:p>
          <w:p w14:paraId="575D91B7"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 xml:space="preserve">Graduated responses, restorative approaches, internal alternatives and reintegration planning are used </w:t>
            </w:r>
            <w:r>
              <w:rPr>
                <w:rFonts w:ascii="Calibri" w:hAnsi="Calibri" w:cs="Calibri"/>
                <w:color w:val="E36C0A"/>
              </w:rPr>
              <w:lastRenderedPageBreak/>
              <w:t>before exclusion wherever safe and appropriate.</w:t>
            </w:r>
          </w:p>
          <w:p w14:paraId="023D7E57" w14:textId="1CF443F3"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For CLA and children with a social worker, the Virtual School Headteacher</w:t>
            </w:r>
            <w:r w:rsidR="00787106">
              <w:rPr>
                <w:rFonts w:ascii="Calibri" w:hAnsi="Calibri" w:cs="Calibri"/>
                <w:color w:val="E36C0A"/>
              </w:rPr>
              <w:t xml:space="preserve"> (CLA only</w:t>
            </w:r>
            <w:r w:rsidR="00351AC8">
              <w:rPr>
                <w:rFonts w:ascii="Calibri" w:hAnsi="Calibri" w:cs="Calibri"/>
                <w:color w:val="E36C0A"/>
              </w:rPr>
              <w:t>, via your link Education Consultant</w:t>
            </w:r>
            <w:r w:rsidR="00787106">
              <w:rPr>
                <w:rFonts w:ascii="Calibri" w:hAnsi="Calibri" w:cs="Calibri"/>
                <w:color w:val="E36C0A"/>
              </w:rPr>
              <w:t>)</w:t>
            </w:r>
            <w:r>
              <w:rPr>
                <w:rFonts w:ascii="Calibri" w:hAnsi="Calibri" w:cs="Calibri"/>
                <w:color w:val="E36C0A"/>
              </w:rPr>
              <w:t xml:space="preserve"> and social worker are contacted early, including where a suspension, managed move, off-site direction or permanent exclusion is being considered.</w:t>
            </w:r>
          </w:p>
          <w:p w14:paraId="788919B4" w14:textId="55DFB55C"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tc>
        <w:tc>
          <w:tcPr>
            <w:tcW w:w="3486" w:type="dxa"/>
            <w:tcBorders>
              <w:top w:val="none" w:sz="0" w:space="0" w:color="auto"/>
              <w:bottom w:val="none" w:sz="0" w:space="0" w:color="auto"/>
              <w:right w:val="none" w:sz="0" w:space="0" w:color="auto"/>
            </w:tcBorders>
          </w:tcPr>
          <w:p w14:paraId="00F111CA" w14:textId="32F7C5D5" w:rsidR="00655F18" w:rsidRPr="0012137E" w:rsidRDefault="00655F1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lastRenderedPageBreak/>
              <w:t xml:space="preserve">Behaviour practices used with Virtual </w:t>
            </w:r>
            <w:r w:rsidR="00787106">
              <w:rPr>
                <w:rFonts w:asciiTheme="majorHAnsi" w:hAnsiTheme="majorHAnsi" w:cstheme="majorHAnsi"/>
                <w:color w:val="00B050"/>
              </w:rPr>
              <w:t>S</w:t>
            </w:r>
            <w:r w:rsidRPr="0012137E">
              <w:rPr>
                <w:rFonts w:asciiTheme="majorHAnsi" w:hAnsiTheme="majorHAnsi" w:cstheme="majorHAnsi"/>
                <w:color w:val="00B050"/>
              </w:rPr>
              <w:t xml:space="preserve">chool learners are </w:t>
            </w:r>
            <w:r w:rsidR="007F600D" w:rsidRPr="0012137E">
              <w:rPr>
                <w:rFonts w:asciiTheme="majorHAnsi" w:hAnsiTheme="majorHAnsi" w:cstheme="majorHAnsi"/>
                <w:color w:val="00B050"/>
              </w:rPr>
              <w:t>in line</w:t>
            </w:r>
            <w:r w:rsidRPr="0012137E">
              <w:rPr>
                <w:rFonts w:asciiTheme="majorHAnsi" w:hAnsiTheme="majorHAnsi" w:cstheme="majorHAnsi"/>
                <w:color w:val="00B050"/>
              </w:rPr>
              <w:t xml:space="preserve"> with the school's Behaviour Policy but are routinely adapted. This is documented and all staff are aware of these reasonable </w:t>
            </w:r>
            <w:r w:rsidR="007F600D" w:rsidRPr="0012137E">
              <w:rPr>
                <w:rFonts w:asciiTheme="majorHAnsi" w:hAnsiTheme="majorHAnsi" w:cstheme="majorHAnsi"/>
                <w:color w:val="00B050"/>
              </w:rPr>
              <w:t>adjustments,</w:t>
            </w:r>
            <w:r w:rsidRPr="0012137E">
              <w:rPr>
                <w:rFonts w:asciiTheme="majorHAnsi" w:hAnsiTheme="majorHAnsi" w:cstheme="majorHAnsi"/>
                <w:color w:val="00B050"/>
              </w:rPr>
              <w:t xml:space="preserve"> so they are implemented consistently.</w:t>
            </w:r>
          </w:p>
          <w:p w14:paraId="3A8D9CA1"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lastRenderedPageBreak/>
              <w:t>Early intervention occurs well before threshold.</w:t>
            </w:r>
          </w:p>
          <w:p w14:paraId="49EA527D"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Trauma</w:t>
            </w:r>
            <w:r w:rsidRPr="0012137E">
              <w:rPr>
                <w:rFonts w:ascii="Cambria Math" w:hAnsi="Cambria Math" w:cs="Cambria Math"/>
                <w:color w:val="00B050"/>
              </w:rPr>
              <w:t>‑</w:t>
            </w:r>
            <w:r w:rsidRPr="0012137E">
              <w:rPr>
                <w:rFonts w:asciiTheme="majorHAnsi" w:hAnsiTheme="majorHAnsi" w:cstheme="majorHAnsi"/>
                <w:color w:val="00B050"/>
              </w:rPr>
              <w:t>informed, relational approaches evidenced.</w:t>
            </w:r>
          </w:p>
          <w:p w14:paraId="244F4427"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Permanent exclusion is treated as an exceptional last resort, with clear evidence that alternatives, reasonable adjustments, pupil voice, safeguarding, multi-agency advice and reintegration options have been considered.</w:t>
            </w:r>
          </w:p>
          <w:p w14:paraId="3EABF98A" w14:textId="06451BFC"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636C2FE0"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52A25B3A" w14:textId="77777777" w:rsidR="00167BFA" w:rsidRPr="0012137E" w:rsidRDefault="00167BFA">
            <w:pPr>
              <w:rPr>
                <w:rFonts w:asciiTheme="majorHAnsi" w:hAnsiTheme="majorHAnsi" w:cstheme="majorHAnsi"/>
              </w:rPr>
            </w:pPr>
            <w:r w:rsidRPr="0012137E">
              <w:rPr>
                <w:rFonts w:asciiTheme="majorHAnsi" w:hAnsiTheme="majorHAnsi" w:cstheme="majorHAnsi"/>
              </w:rPr>
              <w:lastRenderedPageBreak/>
              <w:t>Comments</w:t>
            </w:r>
          </w:p>
          <w:p w14:paraId="10D556B6" w14:textId="43168B14" w:rsidR="00167BFA" w:rsidRPr="0012137E" w:rsidRDefault="00167BFA">
            <w:pPr>
              <w:rPr>
                <w:rFonts w:asciiTheme="majorHAnsi" w:hAnsiTheme="majorHAnsi" w:cstheme="majorHAnsi"/>
                <w:b w:val="0"/>
                <w:bCs w:val="0"/>
              </w:rPr>
            </w:pPr>
          </w:p>
        </w:tc>
      </w:tr>
      <w:tr w:rsidR="003A0003" w:rsidRPr="0012137E" w14:paraId="4C82F8CB"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1D5BEAE" w14:textId="77777777" w:rsidR="00576389" w:rsidRPr="0012137E" w:rsidRDefault="007F600D">
            <w:pPr>
              <w:rPr>
                <w:rFonts w:asciiTheme="majorHAnsi" w:hAnsiTheme="majorHAnsi" w:cstheme="majorHAnsi"/>
              </w:rPr>
            </w:pPr>
            <w:r w:rsidRPr="0012137E">
              <w:rPr>
                <w:rFonts w:asciiTheme="majorHAnsi" w:hAnsiTheme="majorHAnsi" w:cstheme="majorHAnsi"/>
              </w:rPr>
              <w:t>3.2</w:t>
            </w:r>
          </w:p>
        </w:tc>
        <w:tc>
          <w:tcPr>
            <w:tcW w:w="2835" w:type="dxa"/>
            <w:tcBorders>
              <w:top w:val="none" w:sz="0" w:space="0" w:color="auto"/>
              <w:bottom w:val="none" w:sz="0" w:space="0" w:color="auto"/>
            </w:tcBorders>
          </w:tcPr>
          <w:p w14:paraId="16E02548"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Reduced timetables, safeguarding separation, off-site direction and bespoke provision</w:t>
            </w:r>
          </w:p>
          <w:p w14:paraId="60010F5F" w14:textId="4E470D9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86" w:type="dxa"/>
            <w:tcBorders>
              <w:top w:val="none" w:sz="0" w:space="0" w:color="auto"/>
              <w:bottom w:val="none" w:sz="0" w:space="0" w:color="auto"/>
            </w:tcBorders>
          </w:tcPr>
          <w:p w14:paraId="068ABC16"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Part-time timetables or bespoke arrangements are time-limited, reviewed, recorded and agreed with the local authority where required.</w:t>
            </w:r>
          </w:p>
          <w:p w14:paraId="204DC684"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Safeguarding separation is distinguished from disciplinary suspension and is used only where necessary to manage safeguarding risk while appropriate education duties are considered.</w:t>
            </w:r>
          </w:p>
          <w:p w14:paraId="23B79A83" w14:textId="57A2EC3D" w:rsidR="00655F18" w:rsidRPr="0012137E" w:rsidRDefault="00655F1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2960A925"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Off-site direction or alternative provision is planned as part of a wider intervention, with written rationale, pupil and carer views, safeguarding information, review dates and reintegration aims recorded.</w:t>
            </w:r>
          </w:p>
          <w:p w14:paraId="55AF55C0" w14:textId="4E72E8FA"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486" w:type="dxa"/>
            <w:tcBorders>
              <w:top w:val="none" w:sz="0" w:space="0" w:color="auto"/>
              <w:bottom w:val="none" w:sz="0" w:space="0" w:color="auto"/>
              <w:right w:val="none" w:sz="0" w:space="0" w:color="auto"/>
            </w:tcBorders>
          </w:tcPr>
          <w:p w14:paraId="0A6F29AA"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Integrated programmes, including mentoring, therapeutic support, curriculum adaptation and AP where appropriate, secure safe re-engagement and timely return to full-time education.</w:t>
            </w:r>
          </w:p>
          <w:p w14:paraId="0DAD7416"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Off-site direction, managed move or reduced timetable arrangements are never used to off-roll, avoid admission, or move accountability away from the school.</w:t>
            </w:r>
          </w:p>
          <w:p w14:paraId="42798F80" w14:textId="7653F366"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7D502CCA"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7888CE0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4162908C" w14:textId="1459D1DB" w:rsidR="00167BFA" w:rsidRPr="0012137E" w:rsidRDefault="00167BFA">
            <w:pPr>
              <w:rPr>
                <w:rFonts w:asciiTheme="majorHAnsi" w:hAnsiTheme="majorHAnsi" w:cstheme="majorHAnsi"/>
                <w:b w:val="0"/>
                <w:bCs w:val="0"/>
              </w:rPr>
            </w:pPr>
          </w:p>
        </w:tc>
      </w:tr>
      <w:tr w:rsidR="00454771" w:rsidRPr="0012137E" w14:paraId="20489E5D"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578F4EAC" w14:textId="77777777" w:rsidR="00576389" w:rsidRPr="0012137E" w:rsidRDefault="007F600D">
            <w:pPr>
              <w:rPr>
                <w:rFonts w:asciiTheme="majorHAnsi" w:hAnsiTheme="majorHAnsi" w:cstheme="majorHAnsi"/>
              </w:rPr>
            </w:pPr>
            <w:r w:rsidRPr="0012137E">
              <w:rPr>
                <w:rFonts w:asciiTheme="majorHAnsi" w:hAnsiTheme="majorHAnsi" w:cstheme="majorHAnsi"/>
              </w:rPr>
              <w:t>3.3</w:t>
            </w:r>
          </w:p>
        </w:tc>
        <w:tc>
          <w:tcPr>
            <w:tcW w:w="2835" w:type="dxa"/>
            <w:tcBorders>
              <w:top w:val="none" w:sz="0" w:space="0" w:color="auto"/>
              <w:bottom w:val="none" w:sz="0" w:space="0" w:color="auto"/>
            </w:tcBorders>
          </w:tcPr>
          <w:p w14:paraId="2FCA0EE7"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Attendance and early help</w:t>
            </w:r>
          </w:p>
        </w:tc>
        <w:tc>
          <w:tcPr>
            <w:tcW w:w="3486" w:type="dxa"/>
            <w:tcBorders>
              <w:top w:val="none" w:sz="0" w:space="0" w:color="auto"/>
              <w:bottom w:val="none" w:sz="0" w:space="0" w:color="auto"/>
            </w:tcBorders>
          </w:tcPr>
          <w:p w14:paraId="32216455"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Attendance is tracked in line with peers and for Virtual School learner groups. Attendance is discussed with attendance leads, reported to governors and acted on early, particularly following low attendance or disruption to education.</w:t>
            </w:r>
          </w:p>
          <w:p w14:paraId="75AA7567" w14:textId="28C1E95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6E476B69"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Targeted monitoring and interventions improve attendance for Virtual School learners, including pupils with EHCPs and those returning from AP, suspension, reduced timetable or disrupted placement.</w:t>
            </w:r>
          </w:p>
          <w:p w14:paraId="2766E72E" w14:textId="15B8D17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tc>
        <w:tc>
          <w:tcPr>
            <w:tcW w:w="3486" w:type="dxa"/>
            <w:tcBorders>
              <w:top w:val="none" w:sz="0" w:space="0" w:color="auto"/>
              <w:bottom w:val="none" w:sz="0" w:space="0" w:color="auto"/>
              <w:right w:val="none" w:sz="0" w:space="0" w:color="auto"/>
            </w:tcBorders>
          </w:tcPr>
          <w:p w14:paraId="256330CA"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Data-led routines pre-empt absence, identify barriers and support pupils to attend, behave and participate positively.</w:t>
            </w:r>
          </w:p>
          <w:p w14:paraId="31BFA5CE" w14:textId="47E34981"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Multi</w:t>
            </w:r>
            <w:r w:rsidRPr="0012137E">
              <w:rPr>
                <w:rFonts w:ascii="Cambria Math" w:hAnsi="Cambria Math" w:cs="Cambria Math"/>
                <w:color w:val="00B050"/>
              </w:rPr>
              <w:t>‑</w:t>
            </w:r>
            <w:r w:rsidRPr="0012137E">
              <w:rPr>
                <w:rFonts w:asciiTheme="majorHAnsi" w:hAnsiTheme="majorHAnsi" w:cstheme="majorHAnsi"/>
                <w:color w:val="00B050"/>
              </w:rPr>
              <w:t>agency attendance plans deliver sustained improvements (incl. EBSA routes).</w:t>
            </w:r>
          </w:p>
        </w:tc>
      </w:tr>
      <w:tr w:rsidR="00167BFA" w:rsidRPr="0012137E" w14:paraId="5339E197"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5CE014E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769DC6C" w14:textId="19145182" w:rsidR="00167BFA" w:rsidRPr="0012137E" w:rsidRDefault="00167BFA">
            <w:pPr>
              <w:rPr>
                <w:rFonts w:asciiTheme="majorHAnsi" w:hAnsiTheme="majorHAnsi" w:cstheme="majorHAnsi"/>
                <w:b w:val="0"/>
                <w:bCs w:val="0"/>
              </w:rPr>
            </w:pPr>
          </w:p>
        </w:tc>
      </w:tr>
    </w:tbl>
    <w:p w14:paraId="1CF0170D" w14:textId="77777777" w:rsidR="00576389" w:rsidRPr="0012137E" w:rsidRDefault="00576389">
      <w:pPr>
        <w:rPr>
          <w:rFonts w:asciiTheme="majorHAnsi" w:hAnsiTheme="majorHAnsi" w:cstheme="majorHAnsi"/>
        </w:rPr>
      </w:pPr>
    </w:p>
    <w:p w14:paraId="41B10937" w14:textId="2C2020AF" w:rsidR="00576389" w:rsidRPr="0012137E" w:rsidRDefault="007F600D">
      <w:pPr>
        <w:pStyle w:val="Heading2"/>
        <w:rPr>
          <w:rFonts w:cstheme="majorHAnsi"/>
        </w:rPr>
      </w:pPr>
      <w:r w:rsidRPr="0012137E">
        <w:rPr>
          <w:rFonts w:cstheme="majorHAnsi"/>
          <w:color w:val="auto"/>
        </w:rPr>
        <w:t>4. Admissions</w:t>
      </w:r>
      <w:r w:rsidR="00655F18" w:rsidRPr="0012137E">
        <w:rPr>
          <w:rFonts w:cstheme="majorHAnsi"/>
          <w:color w:val="auto"/>
        </w:rPr>
        <w:t xml:space="preserve"> &amp; </w:t>
      </w:r>
      <w:r w:rsidRPr="0012137E">
        <w:rPr>
          <w:rFonts w:cstheme="majorHAnsi"/>
          <w:color w:val="auto"/>
        </w:rPr>
        <w:t xml:space="preserve">Transitions </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1C40E6C1"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3FBB655D"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132C6739"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29809F4B"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466BD2D1"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31837C3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6069B324"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00E14A5E" w14:textId="77777777" w:rsidR="00576389" w:rsidRPr="0012137E" w:rsidRDefault="007F600D">
            <w:pPr>
              <w:rPr>
                <w:rFonts w:asciiTheme="majorHAnsi" w:hAnsiTheme="majorHAnsi" w:cstheme="majorHAnsi"/>
              </w:rPr>
            </w:pPr>
            <w:r w:rsidRPr="0012137E">
              <w:rPr>
                <w:rFonts w:asciiTheme="majorHAnsi" w:hAnsiTheme="majorHAnsi" w:cstheme="majorHAnsi"/>
              </w:rPr>
              <w:t>4.1</w:t>
            </w:r>
          </w:p>
        </w:tc>
        <w:tc>
          <w:tcPr>
            <w:tcW w:w="2835" w:type="dxa"/>
            <w:tcBorders>
              <w:top w:val="none" w:sz="0" w:space="0" w:color="auto"/>
              <w:bottom w:val="none" w:sz="0" w:space="0" w:color="auto"/>
            </w:tcBorders>
          </w:tcPr>
          <w:p w14:paraId="07481BD4"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rPr>
              <w:t>Admissions, managed moves and warm handovers</w:t>
            </w:r>
          </w:p>
          <w:p w14:paraId="5DEE99DD" w14:textId="71F60C7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3486" w:type="dxa"/>
            <w:tcBorders>
              <w:top w:val="none" w:sz="0" w:space="0" w:color="auto"/>
              <w:bottom w:val="none" w:sz="0" w:space="0" w:color="auto"/>
            </w:tcBorders>
          </w:tcPr>
          <w:p w14:paraId="2AEB4F44"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Admissions and managed moves comply with the School Admissions Code, statutory exclusion guidance and local Fair Access arrangements.</w:t>
            </w:r>
          </w:p>
          <w:p w14:paraId="1AB03D5A"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FF0000"/>
              </w:rPr>
              <w:t>Information is transferred promptly and the pupil remains appropriately registered throughout any agreed process.</w:t>
            </w:r>
          </w:p>
          <w:p w14:paraId="2591A973" w14:textId="0763CCB0"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tc>
        <w:tc>
          <w:tcPr>
            <w:tcW w:w="3486" w:type="dxa"/>
            <w:tcBorders>
              <w:top w:val="none" w:sz="0" w:space="0" w:color="auto"/>
              <w:bottom w:val="none" w:sz="0" w:space="0" w:color="auto"/>
            </w:tcBorders>
          </w:tcPr>
          <w:p w14:paraId="1532B339"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Managed moves are voluntary, planned, time-limited where appropriate, and informed by pupil, parent/carer, social worker and Virtual School views.</w:t>
            </w:r>
          </w:p>
          <w:p w14:paraId="601E70E0" w14:textId="2A92BB72" w:rsidR="00576389" w:rsidRPr="003F348C"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E36C0A"/>
              </w:rPr>
              <w:t>Trial managed moves are not used; any move has clear admission, registration, support and review arrangements.</w:t>
            </w:r>
          </w:p>
        </w:tc>
        <w:tc>
          <w:tcPr>
            <w:tcW w:w="3486" w:type="dxa"/>
            <w:tcBorders>
              <w:top w:val="none" w:sz="0" w:space="0" w:color="auto"/>
              <w:bottom w:val="none" w:sz="0" w:space="0" w:color="auto"/>
              <w:right w:val="none" w:sz="0" w:space="0" w:color="auto"/>
            </w:tcBorders>
          </w:tcPr>
          <w:p w14:paraId="515E166E" w14:textId="77777777" w:rsidR="001D3EFA" w:rsidRDefault="001D3EFA">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Warm handover protocol is used consistently, including multi-agency planning, risk assessment, safeguarding information sharing, induction plan, pupil voice, PEP/EHCP review where relevant, and clear monitoring of impact.</w:t>
            </w:r>
          </w:p>
          <w:p w14:paraId="0ADD21E3" w14:textId="3221AFB2"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28CD045B"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25E22883"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0107F19F" w14:textId="53CBEE11" w:rsidR="00167BFA" w:rsidRPr="0012137E" w:rsidRDefault="00167BFA">
            <w:pPr>
              <w:rPr>
                <w:rFonts w:asciiTheme="majorHAnsi" w:hAnsiTheme="majorHAnsi" w:cstheme="majorHAnsi"/>
                <w:b w:val="0"/>
                <w:bCs w:val="0"/>
              </w:rPr>
            </w:pPr>
          </w:p>
        </w:tc>
      </w:tr>
    </w:tbl>
    <w:p w14:paraId="4E57B728" w14:textId="77777777" w:rsidR="00655F18" w:rsidRPr="0012137E" w:rsidRDefault="00655F18">
      <w:pPr>
        <w:rPr>
          <w:rFonts w:asciiTheme="majorHAnsi" w:hAnsiTheme="majorHAnsi" w:cstheme="majorHAnsi"/>
        </w:rPr>
      </w:pPr>
    </w:p>
    <w:p w14:paraId="1181E600" w14:textId="635C21A8" w:rsidR="00D8088A" w:rsidRPr="0012137E" w:rsidRDefault="00D8088A" w:rsidP="00D8088A">
      <w:pPr>
        <w:pStyle w:val="Heading2"/>
        <w:rPr>
          <w:rFonts w:cstheme="majorHAnsi"/>
          <w:color w:val="auto"/>
        </w:rPr>
      </w:pPr>
      <w:r w:rsidRPr="0012137E">
        <w:rPr>
          <w:rFonts w:cstheme="majorHAnsi"/>
          <w:color w:val="auto"/>
        </w:rPr>
        <w:t>5. PEPs</w:t>
      </w:r>
    </w:p>
    <w:tbl>
      <w:tblPr>
        <w:tblStyle w:val="LightList-Accent1"/>
        <w:tblW w:w="0" w:type="auto"/>
        <w:tblInd w:w="-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94"/>
        <w:gridCol w:w="57"/>
        <w:gridCol w:w="2835"/>
        <w:gridCol w:w="3402"/>
        <w:gridCol w:w="84"/>
        <w:gridCol w:w="3460"/>
        <w:gridCol w:w="26"/>
        <w:gridCol w:w="3518"/>
      </w:tblGrid>
      <w:tr w:rsidR="00454771" w:rsidRPr="0012137E" w14:paraId="032F6923"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gridSpan w:val="2"/>
          </w:tcPr>
          <w:p w14:paraId="6BEA8AC2" w14:textId="77777777" w:rsidR="00655F18" w:rsidRPr="0012137E" w:rsidRDefault="00655F18" w:rsidP="007F600D">
            <w:pPr>
              <w:rPr>
                <w:rFonts w:asciiTheme="majorHAnsi" w:hAnsiTheme="majorHAnsi" w:cstheme="majorHAnsi"/>
              </w:rPr>
            </w:pPr>
            <w:r w:rsidRPr="0012137E">
              <w:rPr>
                <w:rFonts w:asciiTheme="majorHAnsi" w:hAnsiTheme="majorHAnsi" w:cstheme="majorHAnsi"/>
              </w:rPr>
              <w:t>Ref</w:t>
            </w:r>
          </w:p>
        </w:tc>
        <w:tc>
          <w:tcPr>
            <w:tcW w:w="2835" w:type="dxa"/>
          </w:tcPr>
          <w:p w14:paraId="1FDA22D9"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gridSpan w:val="2"/>
          </w:tcPr>
          <w:p w14:paraId="0E77A7BE"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gridSpan w:val="2"/>
          </w:tcPr>
          <w:p w14:paraId="1F6ACD63"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518" w:type="dxa"/>
          </w:tcPr>
          <w:p w14:paraId="5F560CA1" w14:textId="77777777" w:rsidR="00655F18" w:rsidRPr="0012137E" w:rsidRDefault="00655F18" w:rsidP="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0726B11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gridSpan w:val="2"/>
          </w:tcPr>
          <w:p w14:paraId="512D9388" w14:textId="6BDEE88E" w:rsidR="00655F18" w:rsidRPr="0012137E" w:rsidRDefault="00655F18" w:rsidP="007F600D">
            <w:pPr>
              <w:rPr>
                <w:rFonts w:asciiTheme="majorHAnsi" w:hAnsiTheme="majorHAnsi" w:cstheme="majorHAnsi"/>
              </w:rPr>
            </w:pPr>
            <w:r w:rsidRPr="0012137E">
              <w:rPr>
                <w:rFonts w:asciiTheme="majorHAnsi" w:hAnsiTheme="majorHAnsi" w:cstheme="majorHAnsi"/>
              </w:rPr>
              <w:t>5.2</w:t>
            </w:r>
          </w:p>
        </w:tc>
        <w:tc>
          <w:tcPr>
            <w:tcW w:w="2835" w:type="dxa"/>
          </w:tcPr>
          <w:p w14:paraId="5C81B1E7"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PEP quality and timeliness</w:t>
            </w:r>
          </w:p>
        </w:tc>
        <w:tc>
          <w:tcPr>
            <w:tcW w:w="3486" w:type="dxa"/>
            <w:gridSpan w:val="2"/>
          </w:tcPr>
          <w:p w14:paraId="2CC677D4" w14:textId="6C18822F"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All young people have an up-to-date PEP.</w:t>
            </w:r>
          </w:p>
          <w:p w14:paraId="49786EAC" w14:textId="7BBA150C"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 xml:space="preserve">PEPs include appropriate targets and review of previous term.  </w:t>
            </w:r>
          </w:p>
          <w:p w14:paraId="51C8EC83"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PEP deadlines are met</w:t>
            </w:r>
          </w:p>
          <w:p w14:paraId="24D38A36"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No red PEPs in last 12 months.</w:t>
            </w:r>
          </w:p>
          <w:p w14:paraId="7692E187" w14:textId="5FB9C6AC"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Pupil voice evident.</w:t>
            </w:r>
          </w:p>
        </w:tc>
        <w:tc>
          <w:tcPr>
            <w:tcW w:w="3486" w:type="dxa"/>
            <w:gridSpan w:val="2"/>
          </w:tcPr>
          <w:p w14:paraId="23186478"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All targets are SMART.</w:t>
            </w:r>
          </w:p>
          <w:p w14:paraId="0AE08B0C" w14:textId="6ED0AC2F"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SMART targets routinely evaluated for previous terms.</w:t>
            </w:r>
          </w:p>
          <w:p w14:paraId="4B65138C" w14:textId="3FD24358"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Strategies and interventions are clear.</w:t>
            </w:r>
          </w:p>
          <w:p w14:paraId="68E496AF" w14:textId="77777777"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p>
          <w:p w14:paraId="7BE2E67C" w14:textId="16413C7A"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p>
        </w:tc>
        <w:tc>
          <w:tcPr>
            <w:tcW w:w="3518" w:type="dxa"/>
          </w:tcPr>
          <w:p w14:paraId="37CF6E3F" w14:textId="0A65147C"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All PEPs up</w:t>
            </w:r>
            <w:r w:rsidR="007F600D" w:rsidRPr="0012137E">
              <w:rPr>
                <w:rFonts w:asciiTheme="majorHAnsi" w:hAnsiTheme="majorHAnsi" w:cstheme="majorHAnsi"/>
                <w:color w:val="00B050"/>
              </w:rPr>
              <w:t>-</w:t>
            </w:r>
            <w:r w:rsidRPr="0012137E">
              <w:rPr>
                <w:rFonts w:asciiTheme="majorHAnsi" w:hAnsiTheme="majorHAnsi" w:cstheme="majorHAnsi"/>
                <w:color w:val="00B050"/>
              </w:rPr>
              <w:t>to</w:t>
            </w:r>
            <w:r w:rsidR="007F600D" w:rsidRPr="0012137E">
              <w:rPr>
                <w:rFonts w:asciiTheme="majorHAnsi" w:hAnsiTheme="majorHAnsi" w:cstheme="majorHAnsi"/>
                <w:color w:val="00B050"/>
              </w:rPr>
              <w:t>-</w:t>
            </w:r>
            <w:r w:rsidRPr="0012137E">
              <w:rPr>
                <w:rFonts w:asciiTheme="majorHAnsi" w:hAnsiTheme="majorHAnsi" w:cstheme="majorHAnsi"/>
                <w:color w:val="00B050"/>
              </w:rPr>
              <w:t>date and graded green.</w:t>
            </w:r>
          </w:p>
          <w:p w14:paraId="0368AF05" w14:textId="62CF9271"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Precise evaluation of previous targets.</w:t>
            </w:r>
          </w:p>
          <w:p w14:paraId="4AB1195C" w14:textId="620F0012" w:rsidR="00655F18" w:rsidRPr="0012137E" w:rsidRDefault="00655F18" w:rsidP="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Participation in multi</w:t>
            </w:r>
            <w:r w:rsidRPr="0012137E">
              <w:rPr>
                <w:rFonts w:ascii="Cambria Math" w:hAnsi="Cambria Math" w:cs="Cambria Math"/>
                <w:color w:val="00B050"/>
              </w:rPr>
              <w:t>‑</w:t>
            </w:r>
            <w:r w:rsidRPr="0012137E">
              <w:rPr>
                <w:rFonts w:asciiTheme="majorHAnsi" w:hAnsiTheme="majorHAnsi" w:cstheme="majorHAnsi"/>
                <w:color w:val="00B050"/>
              </w:rPr>
              <w:t>agency PEP QA as appropriate.</w:t>
            </w:r>
          </w:p>
        </w:tc>
      </w:tr>
      <w:tr w:rsidR="00655F18" w:rsidRPr="0012137E" w14:paraId="007E1986" w14:textId="77777777" w:rsidTr="007F600D">
        <w:tc>
          <w:tcPr>
            <w:cnfStyle w:val="001000000000" w:firstRow="0" w:lastRow="0" w:firstColumn="1" w:lastColumn="0" w:oddVBand="0" w:evenVBand="0" w:oddHBand="0" w:evenHBand="0" w:firstRowFirstColumn="0" w:firstRowLastColumn="0" w:lastRowFirstColumn="0" w:lastRowLastColumn="0"/>
            <w:tcW w:w="14176" w:type="dxa"/>
            <w:gridSpan w:val="8"/>
          </w:tcPr>
          <w:p w14:paraId="7263C06D" w14:textId="77777777" w:rsidR="00655F18" w:rsidRPr="0012137E" w:rsidRDefault="00655F18" w:rsidP="007F600D">
            <w:pPr>
              <w:rPr>
                <w:rFonts w:asciiTheme="majorHAnsi" w:hAnsiTheme="majorHAnsi" w:cstheme="majorHAnsi"/>
              </w:rPr>
            </w:pPr>
            <w:r w:rsidRPr="0012137E">
              <w:rPr>
                <w:rFonts w:asciiTheme="majorHAnsi" w:hAnsiTheme="majorHAnsi" w:cstheme="majorHAnsi"/>
              </w:rPr>
              <w:t>Comments</w:t>
            </w:r>
          </w:p>
          <w:p w14:paraId="77D9FAF9" w14:textId="77777777" w:rsidR="00655F18" w:rsidRPr="0012137E" w:rsidRDefault="00655F18" w:rsidP="007F600D">
            <w:pPr>
              <w:rPr>
                <w:rFonts w:asciiTheme="majorHAnsi" w:hAnsiTheme="majorHAnsi" w:cstheme="majorHAnsi"/>
                <w:b w:val="0"/>
                <w:bCs w:val="0"/>
              </w:rPr>
            </w:pPr>
          </w:p>
        </w:tc>
      </w:tr>
      <w:tr w:rsidR="007F600D" w:rsidRPr="0012137E" w14:paraId="56497D31"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dxa"/>
          </w:tcPr>
          <w:p w14:paraId="0E7238C4" w14:textId="77777777" w:rsidR="00C40389" w:rsidRPr="0012137E" w:rsidRDefault="00C40389" w:rsidP="00C40389">
            <w:pPr>
              <w:rPr>
                <w:rFonts w:asciiTheme="majorHAnsi" w:hAnsiTheme="majorHAnsi" w:cstheme="majorHAnsi"/>
              </w:rPr>
            </w:pPr>
            <w:r w:rsidRPr="0012137E">
              <w:rPr>
                <w:rFonts w:asciiTheme="majorHAnsi" w:hAnsiTheme="majorHAnsi" w:cstheme="majorHAnsi"/>
              </w:rPr>
              <w:t>5.2</w:t>
            </w:r>
          </w:p>
        </w:tc>
        <w:tc>
          <w:tcPr>
            <w:tcW w:w="2892" w:type="dxa"/>
            <w:gridSpan w:val="2"/>
          </w:tcPr>
          <w:p w14:paraId="4EF86D00" w14:textId="549271E6" w:rsidR="00C40389" w:rsidRPr="0012137E" w:rsidRDefault="00C40389" w:rsidP="00C40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Use of PPG</w:t>
            </w:r>
          </w:p>
        </w:tc>
        <w:tc>
          <w:tcPr>
            <w:tcW w:w="3402" w:type="dxa"/>
          </w:tcPr>
          <w:p w14:paraId="2B7A82E0" w14:textId="4E0C1D77" w:rsidR="00C40389" w:rsidRPr="0012137E" w:rsidRDefault="00C40389" w:rsidP="00C40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School use the Pupil Premium to increase the learning opportunities of CLA and target additional resources to improve their attainment and progress. These are linked to SMART targets on the PEP</w:t>
            </w:r>
          </w:p>
        </w:tc>
        <w:tc>
          <w:tcPr>
            <w:tcW w:w="3544" w:type="dxa"/>
            <w:gridSpan w:val="2"/>
          </w:tcPr>
          <w:p w14:paraId="15FB981B" w14:textId="06D9F6D0" w:rsidR="00C40389" w:rsidRPr="0012137E" w:rsidRDefault="00C40389" w:rsidP="00C40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The Designated Teacher has a delegated budget to support the education and emotional well-being of CLA.</w:t>
            </w:r>
          </w:p>
        </w:tc>
        <w:tc>
          <w:tcPr>
            <w:tcW w:w="3544" w:type="dxa"/>
            <w:gridSpan w:val="2"/>
          </w:tcPr>
          <w:p w14:paraId="4A50664F" w14:textId="77777777" w:rsidR="00C40389" w:rsidRPr="0012137E" w:rsidRDefault="00C40389" w:rsidP="00C40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The Designated Teacher has a delegated budget to support the education and emotional well-being of CLA and can evidence the positive impact this funding has made.</w:t>
            </w:r>
          </w:p>
          <w:p w14:paraId="0971CE0D" w14:textId="77777777" w:rsidR="00C40389" w:rsidRPr="0012137E" w:rsidRDefault="00C40389" w:rsidP="00C40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p>
          <w:p w14:paraId="7006F748" w14:textId="51266DD5" w:rsidR="00C40389" w:rsidRPr="0012137E" w:rsidRDefault="00C40389" w:rsidP="00C40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655F18" w:rsidRPr="0012137E" w14:paraId="25AF6414" w14:textId="77777777" w:rsidTr="007F600D">
        <w:tc>
          <w:tcPr>
            <w:cnfStyle w:val="001000000000" w:firstRow="0" w:lastRow="0" w:firstColumn="1" w:lastColumn="0" w:oddVBand="0" w:evenVBand="0" w:oddHBand="0" w:evenHBand="0" w:firstRowFirstColumn="0" w:firstRowLastColumn="0" w:lastRowFirstColumn="0" w:lastRowLastColumn="0"/>
            <w:tcW w:w="14176" w:type="dxa"/>
            <w:gridSpan w:val="8"/>
          </w:tcPr>
          <w:p w14:paraId="5C549A57" w14:textId="77777777" w:rsidR="00655F18" w:rsidRPr="0012137E" w:rsidRDefault="00655F18" w:rsidP="007F600D">
            <w:pPr>
              <w:rPr>
                <w:rFonts w:asciiTheme="majorHAnsi" w:hAnsiTheme="majorHAnsi" w:cstheme="majorHAnsi"/>
              </w:rPr>
            </w:pPr>
            <w:r w:rsidRPr="0012137E">
              <w:rPr>
                <w:rFonts w:asciiTheme="majorHAnsi" w:hAnsiTheme="majorHAnsi" w:cstheme="majorHAnsi"/>
              </w:rPr>
              <w:t>Comments</w:t>
            </w:r>
          </w:p>
          <w:p w14:paraId="34B1D7C5" w14:textId="77777777" w:rsidR="00655F18" w:rsidRPr="0012137E" w:rsidRDefault="00655F18" w:rsidP="007F600D">
            <w:pPr>
              <w:rPr>
                <w:rFonts w:asciiTheme="majorHAnsi" w:hAnsiTheme="majorHAnsi" w:cstheme="majorHAnsi"/>
                <w:b w:val="0"/>
                <w:bCs w:val="0"/>
              </w:rPr>
            </w:pPr>
          </w:p>
        </w:tc>
      </w:tr>
    </w:tbl>
    <w:p w14:paraId="0C3966F6" w14:textId="77777777" w:rsidR="00655F18" w:rsidRPr="0012137E" w:rsidRDefault="00655F18">
      <w:pPr>
        <w:rPr>
          <w:rFonts w:asciiTheme="majorHAnsi" w:hAnsiTheme="majorHAnsi" w:cstheme="majorHAnsi"/>
        </w:rPr>
      </w:pPr>
    </w:p>
    <w:p w14:paraId="00D71717" w14:textId="0538686C" w:rsidR="00576389" w:rsidRPr="0012137E" w:rsidRDefault="00C40389">
      <w:pPr>
        <w:pStyle w:val="Heading2"/>
        <w:rPr>
          <w:rFonts w:cstheme="majorHAnsi"/>
          <w:color w:val="auto"/>
        </w:rPr>
      </w:pPr>
      <w:r w:rsidRPr="0012137E">
        <w:rPr>
          <w:rFonts w:cstheme="majorHAnsi"/>
          <w:color w:val="auto"/>
        </w:rPr>
        <w:t>6</w:t>
      </w:r>
      <w:r w:rsidR="007F600D" w:rsidRPr="0012137E">
        <w:rPr>
          <w:rFonts w:cstheme="majorHAnsi"/>
          <w:color w:val="auto"/>
        </w:rPr>
        <w:t>. Achievement, Progress &amp; Enrichment</w:t>
      </w:r>
    </w:p>
    <w:tbl>
      <w:tblPr>
        <w:tblStyle w:val="LightLis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17"/>
        <w:gridCol w:w="2835"/>
        <w:gridCol w:w="3486"/>
        <w:gridCol w:w="3486"/>
        <w:gridCol w:w="3486"/>
      </w:tblGrid>
      <w:tr w:rsidR="003A0003" w:rsidRPr="0012137E" w14:paraId="2407F656" w14:textId="77777777" w:rsidTr="007F6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69D8241" w14:textId="77777777" w:rsidR="00576389" w:rsidRPr="0012137E" w:rsidRDefault="007F600D">
            <w:pPr>
              <w:rPr>
                <w:rFonts w:asciiTheme="majorHAnsi" w:hAnsiTheme="majorHAnsi" w:cstheme="majorHAnsi"/>
              </w:rPr>
            </w:pPr>
            <w:r w:rsidRPr="0012137E">
              <w:rPr>
                <w:rFonts w:asciiTheme="majorHAnsi" w:hAnsiTheme="majorHAnsi" w:cstheme="majorHAnsi"/>
              </w:rPr>
              <w:t>Ref</w:t>
            </w:r>
          </w:p>
        </w:tc>
        <w:tc>
          <w:tcPr>
            <w:tcW w:w="2835" w:type="dxa"/>
          </w:tcPr>
          <w:p w14:paraId="739ADA9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Descriptor</w:t>
            </w:r>
          </w:p>
        </w:tc>
        <w:tc>
          <w:tcPr>
            <w:tcW w:w="3486" w:type="dxa"/>
          </w:tcPr>
          <w:p w14:paraId="16C0DC8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Emerging</w:t>
            </w:r>
          </w:p>
        </w:tc>
        <w:tc>
          <w:tcPr>
            <w:tcW w:w="3486" w:type="dxa"/>
          </w:tcPr>
          <w:p w14:paraId="7FD7E7E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Established</w:t>
            </w:r>
          </w:p>
        </w:tc>
        <w:tc>
          <w:tcPr>
            <w:tcW w:w="3486" w:type="dxa"/>
          </w:tcPr>
          <w:p w14:paraId="18E854C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Advanced</w:t>
            </w:r>
          </w:p>
        </w:tc>
      </w:tr>
      <w:tr w:rsidR="00454771" w:rsidRPr="0012137E" w14:paraId="3A06D4B3"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6081F7A3" w14:textId="142FBAB3" w:rsidR="00576389" w:rsidRPr="0012137E" w:rsidRDefault="00C40389">
            <w:pPr>
              <w:rPr>
                <w:rFonts w:asciiTheme="majorHAnsi" w:hAnsiTheme="majorHAnsi" w:cstheme="majorHAnsi"/>
              </w:rPr>
            </w:pPr>
            <w:r w:rsidRPr="0012137E">
              <w:rPr>
                <w:rFonts w:asciiTheme="majorHAnsi" w:hAnsiTheme="majorHAnsi" w:cstheme="majorHAnsi"/>
              </w:rPr>
              <w:t>6</w:t>
            </w:r>
            <w:r w:rsidR="007F600D" w:rsidRPr="0012137E">
              <w:rPr>
                <w:rFonts w:asciiTheme="majorHAnsi" w:hAnsiTheme="majorHAnsi" w:cstheme="majorHAnsi"/>
              </w:rPr>
              <w:t>.1</w:t>
            </w:r>
          </w:p>
        </w:tc>
        <w:tc>
          <w:tcPr>
            <w:tcW w:w="2835" w:type="dxa"/>
            <w:tcBorders>
              <w:top w:val="none" w:sz="0" w:space="0" w:color="auto"/>
              <w:bottom w:val="none" w:sz="0" w:space="0" w:color="auto"/>
            </w:tcBorders>
          </w:tcPr>
          <w:p w14:paraId="75062378"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Tracking, analysis and reporting</w:t>
            </w:r>
          </w:p>
        </w:tc>
        <w:tc>
          <w:tcPr>
            <w:tcW w:w="3486" w:type="dxa"/>
            <w:tcBorders>
              <w:top w:val="none" w:sz="0" w:space="0" w:color="auto"/>
              <w:bottom w:val="none" w:sz="0" w:space="0" w:color="auto"/>
            </w:tcBorders>
          </w:tcPr>
          <w:p w14:paraId="078BAB15"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CLA tracked alongside peers for attainment and progress.</w:t>
            </w:r>
          </w:p>
        </w:tc>
        <w:tc>
          <w:tcPr>
            <w:tcW w:w="3486" w:type="dxa"/>
            <w:tcBorders>
              <w:top w:val="none" w:sz="0" w:space="0" w:color="auto"/>
              <w:bottom w:val="none" w:sz="0" w:space="0" w:color="auto"/>
            </w:tcBorders>
          </w:tcPr>
          <w:p w14:paraId="1C2D6B65"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Individuals and cohorts analysed. Reports to governors are regular and routine.</w:t>
            </w:r>
          </w:p>
          <w:p w14:paraId="142EFB1B" w14:textId="3597668F"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Strategies to narrow gaps shared with VS termly.</w:t>
            </w:r>
          </w:p>
        </w:tc>
        <w:tc>
          <w:tcPr>
            <w:tcW w:w="3486" w:type="dxa"/>
            <w:tcBorders>
              <w:top w:val="none" w:sz="0" w:space="0" w:color="auto"/>
              <w:bottom w:val="none" w:sz="0" w:space="0" w:color="auto"/>
              <w:right w:val="none" w:sz="0" w:space="0" w:color="auto"/>
            </w:tcBorders>
          </w:tcPr>
          <w:p w14:paraId="35959C3B" w14:textId="65058930"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Analysis of Virtual School learners' needs informs school priorities, using appropriate contextual and similar-</w:t>
            </w:r>
            <w:r w:rsidR="00351AC8">
              <w:rPr>
                <w:rFonts w:ascii="Calibri" w:hAnsi="Calibri" w:cs="Calibri"/>
                <w:color w:val="00B050"/>
              </w:rPr>
              <w:t>schools'</w:t>
            </w:r>
            <w:r>
              <w:rPr>
                <w:rFonts w:ascii="Calibri" w:hAnsi="Calibri" w:cs="Calibri"/>
                <w:color w:val="00B050"/>
              </w:rPr>
              <w:t xml:space="preserve"> comparisons where available.</w:t>
            </w:r>
          </w:p>
          <w:p w14:paraId="21335F97"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Impact is visible in improved attainment, progress, attendance, behaviour, belonging and personal development.</w:t>
            </w:r>
          </w:p>
          <w:p w14:paraId="6963F04E" w14:textId="6032397B" w:rsidR="00D8088A" w:rsidRPr="0012137E" w:rsidRDefault="00D8088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Case studies produced.</w:t>
            </w:r>
          </w:p>
        </w:tc>
      </w:tr>
      <w:tr w:rsidR="00167BFA" w:rsidRPr="0012137E" w14:paraId="52994F28"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392F5BF1"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12EE149C" w14:textId="2E2626A2" w:rsidR="00167BFA" w:rsidRPr="0012137E" w:rsidRDefault="00167BFA">
            <w:pPr>
              <w:rPr>
                <w:rFonts w:asciiTheme="majorHAnsi" w:hAnsiTheme="majorHAnsi" w:cstheme="majorHAnsi"/>
                <w:b w:val="0"/>
                <w:bCs w:val="0"/>
              </w:rPr>
            </w:pPr>
          </w:p>
        </w:tc>
      </w:tr>
      <w:tr w:rsidR="003A0003" w:rsidRPr="0012137E" w14:paraId="15D27D52"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331AB43D" w14:textId="30AC8FBD" w:rsidR="00576389" w:rsidRPr="0012137E" w:rsidRDefault="00C40389">
            <w:pPr>
              <w:rPr>
                <w:rFonts w:asciiTheme="majorHAnsi" w:hAnsiTheme="majorHAnsi" w:cstheme="majorHAnsi"/>
              </w:rPr>
            </w:pPr>
            <w:r w:rsidRPr="0012137E">
              <w:rPr>
                <w:rFonts w:asciiTheme="majorHAnsi" w:hAnsiTheme="majorHAnsi" w:cstheme="majorHAnsi"/>
              </w:rPr>
              <w:t>6</w:t>
            </w:r>
            <w:r w:rsidR="007F600D" w:rsidRPr="0012137E">
              <w:rPr>
                <w:rFonts w:asciiTheme="majorHAnsi" w:hAnsiTheme="majorHAnsi" w:cstheme="majorHAnsi"/>
              </w:rPr>
              <w:t>.2</w:t>
            </w:r>
          </w:p>
        </w:tc>
        <w:tc>
          <w:tcPr>
            <w:tcW w:w="2835" w:type="dxa"/>
            <w:tcBorders>
              <w:top w:val="none" w:sz="0" w:space="0" w:color="auto"/>
              <w:bottom w:val="none" w:sz="0" w:space="0" w:color="auto"/>
            </w:tcBorders>
          </w:tcPr>
          <w:p w14:paraId="22816081"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Recognition and culture of high expectations</w:t>
            </w:r>
          </w:p>
        </w:tc>
        <w:tc>
          <w:tcPr>
            <w:tcW w:w="3486" w:type="dxa"/>
            <w:tcBorders>
              <w:top w:val="none" w:sz="0" w:space="0" w:color="auto"/>
              <w:bottom w:val="none" w:sz="0" w:space="0" w:color="auto"/>
            </w:tcBorders>
          </w:tcPr>
          <w:p w14:paraId="585FEE42"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CLA included in reward systems.</w:t>
            </w:r>
          </w:p>
        </w:tc>
        <w:tc>
          <w:tcPr>
            <w:tcW w:w="3486" w:type="dxa"/>
            <w:tcBorders>
              <w:top w:val="none" w:sz="0" w:space="0" w:color="auto"/>
              <w:bottom w:val="none" w:sz="0" w:space="0" w:color="auto"/>
            </w:tcBorders>
          </w:tcPr>
          <w:p w14:paraId="1FF86CD9"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36C0A" w:themeColor="accent6" w:themeShade="BF"/>
              </w:rPr>
            </w:pPr>
            <w:r w:rsidRPr="0012137E">
              <w:rPr>
                <w:rFonts w:asciiTheme="majorHAnsi" w:hAnsiTheme="majorHAnsi" w:cstheme="majorHAnsi"/>
                <w:color w:val="E36C0A" w:themeColor="accent6" w:themeShade="BF"/>
              </w:rPr>
              <w:t>Targeted recognition promotes self</w:t>
            </w:r>
            <w:r w:rsidRPr="0012137E">
              <w:rPr>
                <w:rFonts w:ascii="Cambria Math" w:hAnsi="Cambria Math" w:cs="Cambria Math"/>
                <w:color w:val="E36C0A" w:themeColor="accent6" w:themeShade="BF"/>
              </w:rPr>
              <w:t>‑</w:t>
            </w:r>
            <w:r w:rsidRPr="0012137E">
              <w:rPr>
                <w:rFonts w:asciiTheme="majorHAnsi" w:hAnsiTheme="majorHAnsi" w:cstheme="majorHAnsi"/>
                <w:color w:val="E36C0A" w:themeColor="accent6" w:themeShade="BF"/>
              </w:rPr>
              <w:t>belief and aspiration.</w:t>
            </w:r>
          </w:p>
          <w:p w14:paraId="7344390F" w14:textId="2E87B3A4" w:rsidR="00D8088A" w:rsidRPr="0012137E" w:rsidRDefault="00D8088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School engage with LA initiatives such as PROUD awards and VS Superstars.</w:t>
            </w:r>
          </w:p>
        </w:tc>
        <w:tc>
          <w:tcPr>
            <w:tcW w:w="3486" w:type="dxa"/>
            <w:tcBorders>
              <w:top w:val="none" w:sz="0" w:space="0" w:color="auto"/>
              <w:bottom w:val="none" w:sz="0" w:space="0" w:color="auto"/>
              <w:right w:val="none" w:sz="0" w:space="0" w:color="auto"/>
            </w:tcBorders>
          </w:tcPr>
          <w:p w14:paraId="6A793518"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Multiple strategies celebrate success.</w:t>
            </w:r>
          </w:p>
          <w:p w14:paraId="0A437B97" w14:textId="77777777" w:rsidR="00793301" w:rsidRDefault="00793301">
            <w:pPr>
              <w:cnfStyle w:val="000000100000" w:firstRow="0" w:lastRow="0" w:firstColumn="0" w:lastColumn="0" w:oddVBand="0" w:evenVBand="0" w:oddHBand="1" w:evenHBand="0" w:firstRowFirstColumn="0" w:firstRowLastColumn="0" w:lastRowFirstColumn="0" w:lastRowLastColumn="0"/>
              <w:rPr>
                <w:kern w:val="2"/>
                <w:lang w:val="en-GB" w:eastAsia="en-GB"/>
                <w14:ligatures w14:val="standardContextual"/>
              </w:rPr>
            </w:pPr>
            <w:r>
              <w:rPr>
                <w:rFonts w:ascii="Calibri" w:hAnsi="Calibri" w:cs="Calibri"/>
                <w:color w:val="00B050"/>
              </w:rPr>
              <w:t>Enrichment, leadership opportunities and school-based careers programmes raise long-term aspirations and support pupils to belong and thrive.</w:t>
            </w:r>
          </w:p>
          <w:p w14:paraId="1B4DE18C" w14:textId="6F3CCAF8"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p>
        </w:tc>
      </w:tr>
      <w:tr w:rsidR="00167BFA" w:rsidRPr="0012137E" w14:paraId="10834EAA"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70160F21"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6CB5AB8E" w14:textId="2B865B0F" w:rsidR="00167BFA" w:rsidRPr="0012137E" w:rsidRDefault="00167BFA">
            <w:pPr>
              <w:rPr>
                <w:rFonts w:asciiTheme="majorHAnsi" w:hAnsiTheme="majorHAnsi" w:cstheme="majorHAnsi"/>
                <w:b w:val="0"/>
                <w:bCs w:val="0"/>
              </w:rPr>
            </w:pPr>
          </w:p>
        </w:tc>
      </w:tr>
      <w:tr w:rsidR="00454771" w:rsidRPr="0012137E" w14:paraId="73B788DC" w14:textId="77777777" w:rsidTr="007F6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14:paraId="471E74E0" w14:textId="5F81D326" w:rsidR="00576389" w:rsidRPr="0012137E" w:rsidRDefault="00C40389">
            <w:pPr>
              <w:rPr>
                <w:rFonts w:asciiTheme="majorHAnsi" w:hAnsiTheme="majorHAnsi" w:cstheme="majorHAnsi"/>
              </w:rPr>
            </w:pPr>
            <w:r w:rsidRPr="0012137E">
              <w:rPr>
                <w:rFonts w:asciiTheme="majorHAnsi" w:hAnsiTheme="majorHAnsi" w:cstheme="majorHAnsi"/>
              </w:rPr>
              <w:t>6</w:t>
            </w:r>
            <w:r w:rsidR="007F600D" w:rsidRPr="0012137E">
              <w:rPr>
                <w:rFonts w:asciiTheme="majorHAnsi" w:hAnsiTheme="majorHAnsi" w:cstheme="majorHAnsi"/>
              </w:rPr>
              <w:t>.3</w:t>
            </w:r>
          </w:p>
        </w:tc>
        <w:tc>
          <w:tcPr>
            <w:tcW w:w="2835" w:type="dxa"/>
            <w:tcBorders>
              <w:top w:val="none" w:sz="0" w:space="0" w:color="auto"/>
              <w:bottom w:val="none" w:sz="0" w:space="0" w:color="auto"/>
            </w:tcBorders>
          </w:tcPr>
          <w:p w14:paraId="76769727"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Staff expertise on attachment, trauma and SEN</w:t>
            </w:r>
          </w:p>
        </w:tc>
        <w:tc>
          <w:tcPr>
            <w:tcW w:w="3486" w:type="dxa"/>
            <w:tcBorders>
              <w:top w:val="none" w:sz="0" w:space="0" w:color="auto"/>
              <w:bottom w:val="none" w:sz="0" w:space="0" w:color="auto"/>
            </w:tcBorders>
          </w:tcPr>
          <w:p w14:paraId="3E91B4F2" w14:textId="77777777"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0000"/>
              </w:rPr>
            </w:pPr>
            <w:r w:rsidRPr="0012137E">
              <w:rPr>
                <w:rFonts w:asciiTheme="majorHAnsi" w:hAnsiTheme="majorHAnsi" w:cstheme="majorHAnsi"/>
                <w:color w:val="FF0000"/>
              </w:rPr>
              <w:t>Some staff training completed on attachment/trauma.</w:t>
            </w:r>
          </w:p>
        </w:tc>
        <w:tc>
          <w:tcPr>
            <w:tcW w:w="3486" w:type="dxa"/>
            <w:tcBorders>
              <w:top w:val="none" w:sz="0" w:space="0" w:color="auto"/>
              <w:bottom w:val="none" w:sz="0" w:space="0" w:color="auto"/>
            </w:tcBorders>
          </w:tcPr>
          <w:p w14:paraId="76D77277" w14:textId="7B01D2C8"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FFC000"/>
              </w:rPr>
            </w:pPr>
            <w:r w:rsidRPr="0012137E">
              <w:rPr>
                <w:rFonts w:asciiTheme="majorHAnsi" w:hAnsiTheme="majorHAnsi" w:cstheme="majorHAnsi"/>
                <w:color w:val="E36C0A" w:themeColor="accent6" w:themeShade="BF"/>
              </w:rPr>
              <w:t>All relevant staff trained. Adjustments are common practice and recorded in PEPs/IEPs.</w:t>
            </w:r>
          </w:p>
        </w:tc>
        <w:tc>
          <w:tcPr>
            <w:tcW w:w="3486" w:type="dxa"/>
            <w:tcBorders>
              <w:top w:val="none" w:sz="0" w:space="0" w:color="auto"/>
              <w:bottom w:val="none" w:sz="0" w:space="0" w:color="auto"/>
              <w:right w:val="none" w:sz="0" w:space="0" w:color="auto"/>
            </w:tcBorders>
          </w:tcPr>
          <w:p w14:paraId="4BC3120F" w14:textId="77777777" w:rsidR="007F600D"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Ongoing programme with practice coaching.</w:t>
            </w:r>
          </w:p>
          <w:p w14:paraId="424F352B" w14:textId="1D2A2F22" w:rsidR="00576389" w:rsidRPr="0012137E" w:rsidRDefault="007F600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B050"/>
              </w:rPr>
            </w:pPr>
            <w:r w:rsidRPr="0012137E">
              <w:rPr>
                <w:rFonts w:asciiTheme="majorHAnsi" w:hAnsiTheme="majorHAnsi" w:cstheme="majorHAnsi"/>
                <w:color w:val="00B050"/>
              </w:rPr>
              <w:t>Effects evidenced in behaviour, engagement and progress.</w:t>
            </w:r>
          </w:p>
        </w:tc>
      </w:tr>
      <w:tr w:rsidR="00167BFA" w:rsidRPr="0012137E" w14:paraId="39A39D64" w14:textId="77777777" w:rsidTr="007F600D">
        <w:tc>
          <w:tcPr>
            <w:cnfStyle w:val="001000000000" w:firstRow="0" w:lastRow="0" w:firstColumn="1" w:lastColumn="0" w:oddVBand="0" w:evenVBand="0" w:oddHBand="0" w:evenHBand="0" w:firstRowFirstColumn="0" w:firstRowLastColumn="0" w:lastRowFirstColumn="0" w:lastRowLastColumn="0"/>
            <w:tcW w:w="14110" w:type="dxa"/>
            <w:gridSpan w:val="5"/>
          </w:tcPr>
          <w:p w14:paraId="72289FED" w14:textId="77777777" w:rsidR="00167BFA" w:rsidRPr="0012137E" w:rsidRDefault="00167BFA">
            <w:pPr>
              <w:rPr>
                <w:rFonts w:asciiTheme="majorHAnsi" w:hAnsiTheme="majorHAnsi" w:cstheme="majorHAnsi"/>
              </w:rPr>
            </w:pPr>
            <w:r w:rsidRPr="0012137E">
              <w:rPr>
                <w:rFonts w:asciiTheme="majorHAnsi" w:hAnsiTheme="majorHAnsi" w:cstheme="majorHAnsi"/>
              </w:rPr>
              <w:t>Comments</w:t>
            </w:r>
          </w:p>
          <w:p w14:paraId="20500A30" w14:textId="238F935A" w:rsidR="00167BFA" w:rsidRPr="0012137E" w:rsidRDefault="00167BFA">
            <w:pPr>
              <w:rPr>
                <w:rFonts w:asciiTheme="majorHAnsi" w:hAnsiTheme="majorHAnsi" w:cstheme="majorHAnsi"/>
                <w:b w:val="0"/>
                <w:bCs w:val="0"/>
              </w:rPr>
            </w:pPr>
          </w:p>
        </w:tc>
      </w:tr>
    </w:tbl>
    <w:p w14:paraId="3EDE3D4D" w14:textId="77777777" w:rsidR="00576389" w:rsidRPr="0012137E" w:rsidRDefault="00576389">
      <w:pPr>
        <w:rPr>
          <w:rFonts w:asciiTheme="majorHAnsi" w:hAnsiTheme="majorHAnsi" w:cstheme="majorHAnsi"/>
        </w:rPr>
      </w:pPr>
    </w:p>
    <w:p w14:paraId="6EE27C7A" w14:textId="10575361" w:rsidR="00576389" w:rsidRPr="0012137E" w:rsidRDefault="007F600D">
      <w:pPr>
        <w:pStyle w:val="Heading2"/>
        <w:rPr>
          <w:rFonts w:cstheme="majorHAnsi"/>
        </w:rPr>
      </w:pPr>
      <w:r w:rsidRPr="0012137E">
        <w:rPr>
          <w:rFonts w:cstheme="majorHAnsi"/>
          <w:color w:val="auto"/>
        </w:rPr>
        <w:t xml:space="preserve">Evidence &amp; Action Planning (prioritise </w:t>
      </w:r>
      <w:r w:rsidR="00DB5790">
        <w:rPr>
          <w:rFonts w:cstheme="majorHAnsi"/>
          <w:color w:val="auto"/>
        </w:rPr>
        <w:t>3-5</w:t>
      </w:r>
      <w:r w:rsidRPr="0012137E">
        <w:rPr>
          <w:rFonts w:cstheme="majorHAnsi"/>
          <w:color w:val="auto"/>
        </w:rPr>
        <w:t xml:space="preserve"> actions)</w:t>
      </w:r>
    </w:p>
    <w:tbl>
      <w:tblPr>
        <w:tblStyle w:val="LightShading-Accent2"/>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40"/>
        <w:gridCol w:w="3326"/>
        <w:gridCol w:w="3326"/>
        <w:gridCol w:w="3326"/>
        <w:gridCol w:w="3326"/>
      </w:tblGrid>
      <w:tr w:rsidR="00655F18" w:rsidRPr="0012137E" w14:paraId="69312351" w14:textId="77777777" w:rsidTr="00351A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one" w:sz="0" w:space="0" w:color="auto"/>
              <w:left w:val="none" w:sz="0" w:space="0" w:color="auto"/>
              <w:bottom w:val="none" w:sz="0" w:space="0" w:color="auto"/>
              <w:right w:val="none" w:sz="0" w:space="0" w:color="auto"/>
            </w:tcBorders>
          </w:tcPr>
          <w:p w14:paraId="01CE356E" w14:textId="77777777" w:rsidR="00576389" w:rsidRPr="0012137E" w:rsidRDefault="007F600D">
            <w:pPr>
              <w:rPr>
                <w:rFonts w:asciiTheme="majorHAnsi" w:hAnsiTheme="majorHAnsi" w:cstheme="majorHAnsi"/>
                <w:color w:val="auto"/>
              </w:rPr>
            </w:pPr>
            <w:r w:rsidRPr="0012137E">
              <w:rPr>
                <w:rFonts w:asciiTheme="majorHAnsi" w:hAnsiTheme="majorHAnsi" w:cstheme="majorHAnsi"/>
                <w:color w:val="auto"/>
                <w:sz w:val="20"/>
                <w:szCs w:val="20"/>
              </w:rPr>
              <w:t>Domain / Ref</w:t>
            </w:r>
          </w:p>
        </w:tc>
        <w:tc>
          <w:tcPr>
            <w:tcW w:w="3326" w:type="dxa"/>
            <w:tcBorders>
              <w:top w:val="none" w:sz="0" w:space="0" w:color="auto"/>
              <w:left w:val="none" w:sz="0" w:space="0" w:color="auto"/>
              <w:bottom w:val="none" w:sz="0" w:space="0" w:color="auto"/>
              <w:right w:val="none" w:sz="0" w:space="0" w:color="auto"/>
            </w:tcBorders>
          </w:tcPr>
          <w:p w14:paraId="5EE48005"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Current Evidence</w:t>
            </w:r>
          </w:p>
        </w:tc>
        <w:tc>
          <w:tcPr>
            <w:tcW w:w="3326" w:type="dxa"/>
            <w:tcBorders>
              <w:top w:val="none" w:sz="0" w:space="0" w:color="auto"/>
              <w:left w:val="none" w:sz="0" w:space="0" w:color="auto"/>
              <w:bottom w:val="none" w:sz="0" w:space="0" w:color="auto"/>
              <w:right w:val="none" w:sz="0" w:space="0" w:color="auto"/>
            </w:tcBorders>
          </w:tcPr>
          <w:p w14:paraId="7F102F75"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Impact (so what?)</w:t>
            </w:r>
          </w:p>
        </w:tc>
        <w:tc>
          <w:tcPr>
            <w:tcW w:w="3326" w:type="dxa"/>
            <w:tcBorders>
              <w:top w:val="none" w:sz="0" w:space="0" w:color="auto"/>
              <w:left w:val="none" w:sz="0" w:space="0" w:color="auto"/>
              <w:bottom w:val="none" w:sz="0" w:space="0" w:color="auto"/>
              <w:right w:val="none" w:sz="0" w:space="0" w:color="auto"/>
            </w:tcBorders>
          </w:tcPr>
          <w:p w14:paraId="2AF9A51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Next Steps / Owner / By when</w:t>
            </w:r>
          </w:p>
        </w:tc>
        <w:tc>
          <w:tcPr>
            <w:tcW w:w="3326" w:type="dxa"/>
            <w:tcBorders>
              <w:top w:val="none" w:sz="0" w:space="0" w:color="auto"/>
              <w:left w:val="none" w:sz="0" w:space="0" w:color="auto"/>
              <w:bottom w:val="none" w:sz="0" w:space="0" w:color="auto"/>
              <w:right w:val="none" w:sz="0" w:space="0" w:color="auto"/>
            </w:tcBorders>
          </w:tcPr>
          <w:p w14:paraId="463E904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12137E">
              <w:rPr>
                <w:rFonts w:asciiTheme="majorHAnsi" w:hAnsiTheme="majorHAnsi" w:cstheme="majorHAnsi"/>
                <w:color w:val="auto"/>
              </w:rPr>
              <w:t>Success Measures</w:t>
            </w:r>
          </w:p>
        </w:tc>
      </w:tr>
      <w:tr w:rsidR="00797CC0" w:rsidRPr="0012137E" w14:paraId="02AF9DFD" w14:textId="77777777" w:rsidTr="00351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none" w:sz="0" w:space="0" w:color="auto"/>
              <w:right w:val="none" w:sz="0" w:space="0" w:color="auto"/>
            </w:tcBorders>
          </w:tcPr>
          <w:p w14:paraId="1D24D77C" w14:textId="77777777" w:rsidR="00576389" w:rsidRPr="0012137E" w:rsidRDefault="00576389">
            <w:pPr>
              <w:rPr>
                <w:rFonts w:asciiTheme="majorHAnsi" w:hAnsiTheme="majorHAnsi" w:cstheme="majorHAnsi"/>
                <w:color w:val="auto"/>
              </w:rPr>
            </w:pPr>
          </w:p>
        </w:tc>
        <w:tc>
          <w:tcPr>
            <w:tcW w:w="3326" w:type="dxa"/>
            <w:tcBorders>
              <w:left w:val="none" w:sz="0" w:space="0" w:color="auto"/>
              <w:right w:val="none" w:sz="0" w:space="0" w:color="auto"/>
            </w:tcBorders>
          </w:tcPr>
          <w:p w14:paraId="296B699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18BEB2E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66E1203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659E3DA4"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r>
      <w:tr w:rsidR="00C40389" w:rsidRPr="0012137E" w14:paraId="067AA68C" w14:textId="77777777" w:rsidTr="00351AC8">
        <w:tc>
          <w:tcPr>
            <w:cnfStyle w:val="001000000000" w:firstRow="0" w:lastRow="0" w:firstColumn="1" w:lastColumn="0" w:oddVBand="0" w:evenVBand="0" w:oddHBand="0" w:evenHBand="0" w:firstRowFirstColumn="0" w:firstRowLastColumn="0" w:lastRowFirstColumn="0" w:lastRowLastColumn="0"/>
            <w:tcW w:w="940" w:type="dxa"/>
          </w:tcPr>
          <w:p w14:paraId="264CAB7C" w14:textId="77777777" w:rsidR="00576389" w:rsidRPr="0012137E" w:rsidRDefault="00576389">
            <w:pPr>
              <w:rPr>
                <w:rFonts w:asciiTheme="majorHAnsi" w:hAnsiTheme="majorHAnsi" w:cstheme="majorHAnsi"/>
                <w:color w:val="auto"/>
              </w:rPr>
            </w:pPr>
          </w:p>
        </w:tc>
        <w:tc>
          <w:tcPr>
            <w:tcW w:w="3326" w:type="dxa"/>
          </w:tcPr>
          <w:p w14:paraId="665B6CD8"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5C6B7F2C"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22FA999F"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02E42C0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r>
      <w:tr w:rsidR="00797CC0" w:rsidRPr="0012137E" w14:paraId="5663C284" w14:textId="77777777" w:rsidTr="00351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none" w:sz="0" w:space="0" w:color="auto"/>
              <w:right w:val="none" w:sz="0" w:space="0" w:color="auto"/>
            </w:tcBorders>
          </w:tcPr>
          <w:p w14:paraId="2A5408B4" w14:textId="77777777" w:rsidR="00576389" w:rsidRPr="0012137E" w:rsidRDefault="00576389">
            <w:pPr>
              <w:rPr>
                <w:rFonts w:asciiTheme="majorHAnsi" w:hAnsiTheme="majorHAnsi" w:cstheme="majorHAnsi"/>
                <w:color w:val="auto"/>
              </w:rPr>
            </w:pPr>
          </w:p>
        </w:tc>
        <w:tc>
          <w:tcPr>
            <w:tcW w:w="3326" w:type="dxa"/>
            <w:tcBorders>
              <w:left w:val="none" w:sz="0" w:space="0" w:color="auto"/>
              <w:right w:val="none" w:sz="0" w:space="0" w:color="auto"/>
            </w:tcBorders>
          </w:tcPr>
          <w:p w14:paraId="74DEA29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1C0F86A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1AAE95F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36BB9C3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r>
      <w:tr w:rsidR="00C40389" w:rsidRPr="0012137E" w14:paraId="0A85355A" w14:textId="77777777" w:rsidTr="00351AC8">
        <w:tc>
          <w:tcPr>
            <w:cnfStyle w:val="001000000000" w:firstRow="0" w:lastRow="0" w:firstColumn="1" w:lastColumn="0" w:oddVBand="0" w:evenVBand="0" w:oddHBand="0" w:evenHBand="0" w:firstRowFirstColumn="0" w:firstRowLastColumn="0" w:lastRowFirstColumn="0" w:lastRowLastColumn="0"/>
            <w:tcW w:w="940" w:type="dxa"/>
          </w:tcPr>
          <w:p w14:paraId="4C2A1D11" w14:textId="77777777" w:rsidR="00576389" w:rsidRPr="0012137E" w:rsidRDefault="00576389">
            <w:pPr>
              <w:rPr>
                <w:rFonts w:asciiTheme="majorHAnsi" w:hAnsiTheme="majorHAnsi" w:cstheme="majorHAnsi"/>
                <w:color w:val="auto"/>
              </w:rPr>
            </w:pPr>
          </w:p>
        </w:tc>
        <w:tc>
          <w:tcPr>
            <w:tcW w:w="3326" w:type="dxa"/>
          </w:tcPr>
          <w:p w14:paraId="06A9EA39"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3F8B466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5D18B203"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3326" w:type="dxa"/>
          </w:tcPr>
          <w:p w14:paraId="1771F9B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rPr>
            </w:pPr>
          </w:p>
        </w:tc>
      </w:tr>
      <w:tr w:rsidR="00797CC0" w:rsidRPr="0012137E" w14:paraId="5FC0DF3B" w14:textId="77777777" w:rsidTr="00351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none" w:sz="0" w:space="0" w:color="auto"/>
              <w:right w:val="none" w:sz="0" w:space="0" w:color="auto"/>
            </w:tcBorders>
          </w:tcPr>
          <w:p w14:paraId="335C71B2" w14:textId="77777777" w:rsidR="00576389" w:rsidRPr="0012137E" w:rsidRDefault="00576389">
            <w:pPr>
              <w:rPr>
                <w:rFonts w:asciiTheme="majorHAnsi" w:hAnsiTheme="majorHAnsi" w:cstheme="majorHAnsi"/>
                <w:color w:val="auto"/>
              </w:rPr>
            </w:pPr>
          </w:p>
        </w:tc>
        <w:tc>
          <w:tcPr>
            <w:tcW w:w="3326" w:type="dxa"/>
            <w:tcBorders>
              <w:left w:val="none" w:sz="0" w:space="0" w:color="auto"/>
              <w:right w:val="none" w:sz="0" w:space="0" w:color="auto"/>
            </w:tcBorders>
          </w:tcPr>
          <w:p w14:paraId="7C8295B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38B7C9A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7DC002E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c>
          <w:tcPr>
            <w:tcW w:w="3326" w:type="dxa"/>
            <w:tcBorders>
              <w:left w:val="none" w:sz="0" w:space="0" w:color="auto"/>
              <w:right w:val="none" w:sz="0" w:space="0" w:color="auto"/>
            </w:tcBorders>
          </w:tcPr>
          <w:p w14:paraId="4A3B4B34"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rPr>
            </w:pPr>
          </w:p>
        </w:tc>
      </w:tr>
    </w:tbl>
    <w:p w14:paraId="29955DF1" w14:textId="77777777" w:rsidR="00A05A0E" w:rsidRPr="0012137E" w:rsidRDefault="00A05A0E">
      <w:pPr>
        <w:rPr>
          <w:rFonts w:asciiTheme="majorHAnsi" w:hAnsiTheme="majorHAnsi" w:cstheme="majorHAnsi"/>
        </w:rPr>
      </w:pPr>
    </w:p>
    <w:p w14:paraId="4D08A945" w14:textId="77777777" w:rsidR="00793301" w:rsidRDefault="00793301" w:rsidP="00793301">
      <w:pPr>
        <w:pStyle w:val="Heading2"/>
        <w:rPr>
          <w:kern w:val="2"/>
          <w:lang w:val="en-GB" w:eastAsia="en-GB"/>
          <w14:ligatures w14:val="standardContextual"/>
        </w:rPr>
      </w:pPr>
      <w:r>
        <w:rPr>
          <w:color w:val="auto"/>
        </w:rPr>
        <w:t>Inclusion Case Sampling &amp; Learner Lived Experience (Ofsted September 2026)</w:t>
      </w:r>
    </w:p>
    <w:p w14:paraId="75901516" w14:textId="77777777" w:rsidR="00793301" w:rsidRDefault="00793301">
      <w:pPr>
        <w:spacing w:after="120"/>
        <w:rPr>
          <w:kern w:val="2"/>
          <w:lang w:val="en-GB" w:eastAsia="en-GB"/>
          <w14:ligatures w14:val="standardContextual"/>
        </w:rPr>
      </w:pPr>
      <w:r>
        <w:rPr>
          <w:rFonts w:ascii="Calibri" w:hAnsi="Calibri" w:cs="Calibri"/>
        </w:rPr>
        <w:t>Use this log to select and track a representative sample across disadvantaged pupils, SEND, CLA/PLAC, CWSW, young carers and those facing other barriers. Inspectors will triangulate documentation, day-to-day practice, learning evidence, professional conversations and pupil, parent/carer and social worker voice to understand whether pupils achieve, belong and thrive.</w:t>
      </w:r>
    </w:p>
    <w:tbl>
      <w:tblPr>
        <w:tblStyle w:val="LightList-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764"/>
        <w:gridCol w:w="1764"/>
        <w:gridCol w:w="1764"/>
        <w:gridCol w:w="1764"/>
        <w:gridCol w:w="1764"/>
        <w:gridCol w:w="1776"/>
        <w:gridCol w:w="1764"/>
      </w:tblGrid>
      <w:tr w:rsidR="007F600D" w:rsidRPr="0012137E" w14:paraId="35F4106B" w14:textId="77777777" w:rsidTr="00167B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2AD87CB6" w14:textId="77777777" w:rsidR="00576389" w:rsidRPr="0012137E" w:rsidRDefault="007F600D">
            <w:pPr>
              <w:rPr>
                <w:rFonts w:asciiTheme="majorHAnsi" w:hAnsiTheme="majorHAnsi" w:cstheme="majorHAnsi"/>
              </w:rPr>
            </w:pPr>
            <w:r w:rsidRPr="0012137E">
              <w:rPr>
                <w:rFonts w:asciiTheme="majorHAnsi" w:hAnsiTheme="majorHAnsi" w:cstheme="majorHAnsi"/>
              </w:rPr>
              <w:t>Pupil ID</w:t>
            </w:r>
          </w:p>
        </w:tc>
        <w:tc>
          <w:tcPr>
            <w:tcW w:w="1764" w:type="dxa"/>
          </w:tcPr>
          <w:p w14:paraId="4E350CDC"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Cohort(s)</w:t>
            </w:r>
          </w:p>
        </w:tc>
        <w:tc>
          <w:tcPr>
            <w:tcW w:w="1764" w:type="dxa"/>
          </w:tcPr>
          <w:p w14:paraId="643B3D5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Primary Need / Barriers</w:t>
            </w:r>
          </w:p>
        </w:tc>
        <w:tc>
          <w:tcPr>
            <w:tcW w:w="1764" w:type="dxa"/>
          </w:tcPr>
          <w:p w14:paraId="4FAD489C"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APDR Stage &amp; Key Plan(s)</w:t>
            </w:r>
          </w:p>
        </w:tc>
        <w:tc>
          <w:tcPr>
            <w:tcW w:w="1764" w:type="dxa"/>
          </w:tcPr>
          <w:p w14:paraId="45C77B3D"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Curriculum Access / Adaptations</w:t>
            </w:r>
          </w:p>
        </w:tc>
        <w:tc>
          <w:tcPr>
            <w:tcW w:w="1764" w:type="dxa"/>
          </w:tcPr>
          <w:p w14:paraId="10CFA296"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Attendance / Behaviour</w:t>
            </w:r>
          </w:p>
        </w:tc>
        <w:tc>
          <w:tcPr>
            <w:tcW w:w="1764" w:type="dxa"/>
          </w:tcPr>
          <w:p w14:paraId="089D1CA7"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Voice (pupil/carer/SW)</w:t>
            </w:r>
          </w:p>
        </w:tc>
        <w:tc>
          <w:tcPr>
            <w:tcW w:w="1764" w:type="dxa"/>
          </w:tcPr>
          <w:p w14:paraId="0E60E313"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Impact &amp; Next Review</w:t>
            </w:r>
          </w:p>
        </w:tc>
      </w:tr>
      <w:tr w:rsidR="00E40FFE" w:rsidRPr="0012137E" w14:paraId="09AD2DCA"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6F269B68" w14:textId="77777777" w:rsidR="00576389" w:rsidRPr="0012137E" w:rsidRDefault="00576389">
            <w:pPr>
              <w:rPr>
                <w:rFonts w:asciiTheme="majorHAnsi" w:hAnsiTheme="majorHAnsi" w:cstheme="majorHAnsi"/>
              </w:rPr>
            </w:pPr>
          </w:p>
        </w:tc>
        <w:tc>
          <w:tcPr>
            <w:tcW w:w="1764" w:type="dxa"/>
          </w:tcPr>
          <w:p w14:paraId="3724CA03"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96697D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0FDC59F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374356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6C3217C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58C7C35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029E303C"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7F600D" w:rsidRPr="0012137E" w14:paraId="2C9028F8" w14:textId="77777777" w:rsidTr="00167BFA">
        <w:tc>
          <w:tcPr>
            <w:cnfStyle w:val="001000000000" w:firstRow="0" w:lastRow="0" w:firstColumn="1" w:lastColumn="0" w:oddVBand="0" w:evenVBand="0" w:oddHBand="0" w:evenHBand="0" w:firstRowFirstColumn="0" w:firstRowLastColumn="0" w:lastRowFirstColumn="0" w:lastRowLastColumn="0"/>
            <w:tcW w:w="1764" w:type="dxa"/>
          </w:tcPr>
          <w:p w14:paraId="53C25681" w14:textId="77777777" w:rsidR="00576389" w:rsidRPr="0012137E" w:rsidRDefault="00576389">
            <w:pPr>
              <w:rPr>
                <w:rFonts w:asciiTheme="majorHAnsi" w:hAnsiTheme="majorHAnsi" w:cstheme="majorHAnsi"/>
              </w:rPr>
            </w:pPr>
          </w:p>
        </w:tc>
        <w:tc>
          <w:tcPr>
            <w:tcW w:w="1764" w:type="dxa"/>
          </w:tcPr>
          <w:p w14:paraId="617D8591"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277A001E"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E633CB8"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101D0CB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457D0F29"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69BB737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574927FE"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40FFE" w:rsidRPr="0012137E" w14:paraId="4E8785D2"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318088F0" w14:textId="77777777" w:rsidR="00576389" w:rsidRPr="0012137E" w:rsidRDefault="00576389">
            <w:pPr>
              <w:rPr>
                <w:rFonts w:asciiTheme="majorHAnsi" w:hAnsiTheme="majorHAnsi" w:cstheme="majorHAnsi"/>
              </w:rPr>
            </w:pPr>
          </w:p>
        </w:tc>
        <w:tc>
          <w:tcPr>
            <w:tcW w:w="1764" w:type="dxa"/>
          </w:tcPr>
          <w:p w14:paraId="2B1226AC"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726252E6"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4113272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6D20F1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3989103"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5EFFDC6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18B76417"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7F600D" w:rsidRPr="0012137E" w14:paraId="08192408" w14:textId="77777777" w:rsidTr="00167BFA">
        <w:tc>
          <w:tcPr>
            <w:cnfStyle w:val="001000000000" w:firstRow="0" w:lastRow="0" w:firstColumn="1" w:lastColumn="0" w:oddVBand="0" w:evenVBand="0" w:oddHBand="0" w:evenHBand="0" w:firstRowFirstColumn="0" w:firstRowLastColumn="0" w:lastRowFirstColumn="0" w:lastRowLastColumn="0"/>
            <w:tcW w:w="1764" w:type="dxa"/>
          </w:tcPr>
          <w:p w14:paraId="40259D5C" w14:textId="77777777" w:rsidR="00576389" w:rsidRPr="0012137E" w:rsidRDefault="00576389">
            <w:pPr>
              <w:rPr>
                <w:rFonts w:asciiTheme="majorHAnsi" w:hAnsiTheme="majorHAnsi" w:cstheme="majorHAnsi"/>
              </w:rPr>
            </w:pPr>
          </w:p>
        </w:tc>
        <w:tc>
          <w:tcPr>
            <w:tcW w:w="1764" w:type="dxa"/>
          </w:tcPr>
          <w:p w14:paraId="7E12A49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2C42253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09A13A3"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31EFFC3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5EAC16C2"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AF20614"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1DFF72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E40FFE" w:rsidRPr="0012137E" w14:paraId="4BD66952"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dxa"/>
          </w:tcPr>
          <w:p w14:paraId="4787F55D" w14:textId="77777777" w:rsidR="00576389" w:rsidRPr="0012137E" w:rsidRDefault="00576389">
            <w:pPr>
              <w:rPr>
                <w:rFonts w:asciiTheme="majorHAnsi" w:hAnsiTheme="majorHAnsi" w:cstheme="majorHAnsi"/>
              </w:rPr>
            </w:pPr>
          </w:p>
        </w:tc>
        <w:tc>
          <w:tcPr>
            <w:tcW w:w="1764" w:type="dxa"/>
          </w:tcPr>
          <w:p w14:paraId="45DCD2E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4394E36E"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41E5CD2D"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27FD058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30C8C449"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211EF49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64" w:type="dxa"/>
          </w:tcPr>
          <w:p w14:paraId="3B9B31E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7F600D" w:rsidRPr="0012137E" w14:paraId="7C799F8E" w14:textId="77777777" w:rsidTr="00167BFA">
        <w:tc>
          <w:tcPr>
            <w:cnfStyle w:val="001000000000" w:firstRow="0" w:lastRow="0" w:firstColumn="1" w:lastColumn="0" w:oddVBand="0" w:evenVBand="0" w:oddHBand="0" w:evenHBand="0" w:firstRowFirstColumn="0" w:firstRowLastColumn="0" w:lastRowFirstColumn="0" w:lastRowLastColumn="0"/>
            <w:tcW w:w="1764" w:type="dxa"/>
          </w:tcPr>
          <w:p w14:paraId="7B935909" w14:textId="77777777" w:rsidR="00576389" w:rsidRPr="0012137E" w:rsidRDefault="00576389">
            <w:pPr>
              <w:rPr>
                <w:rFonts w:asciiTheme="majorHAnsi" w:hAnsiTheme="majorHAnsi" w:cstheme="majorHAnsi"/>
              </w:rPr>
            </w:pPr>
          </w:p>
        </w:tc>
        <w:tc>
          <w:tcPr>
            <w:tcW w:w="1764" w:type="dxa"/>
          </w:tcPr>
          <w:p w14:paraId="5ECB9DD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4473066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BC9EB0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5C4A08D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1F41FAC5"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413E292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64" w:type="dxa"/>
          </w:tcPr>
          <w:p w14:paraId="08BE02AF"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60EAFC53" w14:textId="77777777" w:rsidR="00576389" w:rsidRPr="0012137E" w:rsidRDefault="00576389">
      <w:pPr>
        <w:rPr>
          <w:rFonts w:asciiTheme="majorHAnsi" w:hAnsiTheme="majorHAnsi" w:cstheme="majorHAnsi"/>
        </w:rPr>
      </w:pPr>
    </w:p>
    <w:p w14:paraId="31DEF22A" w14:textId="77777777" w:rsidR="00576389" w:rsidRPr="0012137E" w:rsidRDefault="007F600D">
      <w:pPr>
        <w:pStyle w:val="Heading2"/>
        <w:rPr>
          <w:rFonts w:cstheme="majorHAnsi"/>
          <w:color w:val="auto"/>
        </w:rPr>
      </w:pPr>
      <w:r w:rsidRPr="0012137E">
        <w:rPr>
          <w:rFonts w:cstheme="majorHAnsi"/>
          <w:color w:val="auto"/>
        </w:rPr>
        <w:t>APDR (Assess–Plan–Do–Review) Evidence Grid</w:t>
      </w:r>
    </w:p>
    <w:p w14:paraId="15D4132A" w14:textId="77777777" w:rsidR="00793301" w:rsidRDefault="00793301">
      <w:pPr>
        <w:spacing w:after="120"/>
        <w:rPr>
          <w:kern w:val="2"/>
          <w:lang w:val="en-GB" w:eastAsia="en-GB"/>
          <w14:ligatures w14:val="standardContextual"/>
        </w:rPr>
      </w:pPr>
      <w:r>
        <w:rPr>
          <w:rFonts w:ascii="Calibri" w:hAnsi="Calibri" w:cs="Calibri"/>
        </w:rPr>
        <w:t>Record APDR cycles for priority pupils, including CLA, PLAC, CWSW, SEND and pupils with medical needs. Evidence should show timely identification, quality of plans, family and pupil engagement, delivery fidelity, curriculum access, attendance support and measured impact over time.</w:t>
      </w:r>
    </w:p>
    <w:tbl>
      <w:tblPr>
        <w:tblStyle w:val="ColorfulLi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2352"/>
        <w:gridCol w:w="2352"/>
        <w:gridCol w:w="2352"/>
        <w:gridCol w:w="2352"/>
        <w:gridCol w:w="2352"/>
      </w:tblGrid>
      <w:tr w:rsidR="00576389" w:rsidRPr="0012137E" w14:paraId="3F800D19" w14:textId="77777777" w:rsidTr="00167B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Borders>
              <w:bottom w:val="none" w:sz="0" w:space="0" w:color="auto"/>
            </w:tcBorders>
          </w:tcPr>
          <w:p w14:paraId="17B49E32" w14:textId="77777777" w:rsidR="00576389" w:rsidRPr="0012137E" w:rsidRDefault="007F600D">
            <w:pPr>
              <w:rPr>
                <w:rFonts w:asciiTheme="majorHAnsi" w:hAnsiTheme="majorHAnsi" w:cstheme="majorHAnsi"/>
              </w:rPr>
            </w:pPr>
            <w:r w:rsidRPr="0012137E">
              <w:rPr>
                <w:rFonts w:asciiTheme="majorHAnsi" w:hAnsiTheme="majorHAnsi" w:cstheme="majorHAnsi"/>
              </w:rPr>
              <w:t>Pupil ID</w:t>
            </w:r>
          </w:p>
        </w:tc>
        <w:tc>
          <w:tcPr>
            <w:tcW w:w="2352" w:type="dxa"/>
            <w:tcBorders>
              <w:bottom w:val="none" w:sz="0" w:space="0" w:color="auto"/>
            </w:tcBorders>
          </w:tcPr>
          <w:p w14:paraId="0725A5CE"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ASSESS (need, baseline)</w:t>
            </w:r>
          </w:p>
        </w:tc>
        <w:tc>
          <w:tcPr>
            <w:tcW w:w="2352" w:type="dxa"/>
            <w:tcBorders>
              <w:bottom w:val="none" w:sz="0" w:space="0" w:color="auto"/>
            </w:tcBorders>
          </w:tcPr>
          <w:p w14:paraId="4A5687CF"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PLAN (targets, provision, PPG+/funding)</w:t>
            </w:r>
          </w:p>
        </w:tc>
        <w:tc>
          <w:tcPr>
            <w:tcW w:w="2352" w:type="dxa"/>
            <w:tcBorders>
              <w:bottom w:val="none" w:sz="0" w:space="0" w:color="auto"/>
            </w:tcBorders>
          </w:tcPr>
          <w:p w14:paraId="74A4DDF9"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DO (delivery &amp; adaptations)</w:t>
            </w:r>
          </w:p>
        </w:tc>
        <w:tc>
          <w:tcPr>
            <w:tcW w:w="2352" w:type="dxa"/>
            <w:tcBorders>
              <w:bottom w:val="none" w:sz="0" w:space="0" w:color="auto"/>
            </w:tcBorders>
          </w:tcPr>
          <w:p w14:paraId="73E48820"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REVIEW (impact, next steps)</w:t>
            </w:r>
          </w:p>
        </w:tc>
        <w:tc>
          <w:tcPr>
            <w:tcW w:w="2352" w:type="dxa"/>
            <w:tcBorders>
              <w:bottom w:val="none" w:sz="0" w:space="0" w:color="auto"/>
            </w:tcBorders>
          </w:tcPr>
          <w:p w14:paraId="21471868" w14:textId="77777777" w:rsidR="00576389" w:rsidRPr="0012137E" w:rsidRDefault="007F600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2137E">
              <w:rPr>
                <w:rFonts w:asciiTheme="majorHAnsi" w:hAnsiTheme="majorHAnsi" w:cstheme="majorHAnsi"/>
              </w:rPr>
              <w:t>Outcome vs. targets</w:t>
            </w:r>
          </w:p>
        </w:tc>
      </w:tr>
      <w:tr w:rsidR="00576389" w:rsidRPr="0012137E" w14:paraId="1D190027"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2E833E37" w14:textId="77777777" w:rsidR="00576389" w:rsidRPr="0012137E" w:rsidRDefault="00576389">
            <w:pPr>
              <w:rPr>
                <w:rFonts w:asciiTheme="majorHAnsi" w:hAnsiTheme="majorHAnsi" w:cstheme="majorHAnsi"/>
              </w:rPr>
            </w:pPr>
          </w:p>
        </w:tc>
        <w:tc>
          <w:tcPr>
            <w:tcW w:w="2352" w:type="dxa"/>
          </w:tcPr>
          <w:p w14:paraId="7BF69E6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3F2851ED"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8DBD009"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73C8A21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72FE33E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0B6ACF19"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6327A1AC" w14:textId="77777777" w:rsidR="00576389" w:rsidRPr="0012137E" w:rsidRDefault="00576389">
            <w:pPr>
              <w:rPr>
                <w:rFonts w:asciiTheme="majorHAnsi" w:hAnsiTheme="majorHAnsi" w:cstheme="majorHAnsi"/>
              </w:rPr>
            </w:pPr>
          </w:p>
        </w:tc>
        <w:tc>
          <w:tcPr>
            <w:tcW w:w="2352" w:type="dxa"/>
          </w:tcPr>
          <w:p w14:paraId="02722498"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FF29E4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49AEF970"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58A420F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2B91976C"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41719D7F"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1B97A2CA" w14:textId="77777777" w:rsidR="00576389" w:rsidRPr="0012137E" w:rsidRDefault="00576389">
            <w:pPr>
              <w:rPr>
                <w:rFonts w:asciiTheme="majorHAnsi" w:hAnsiTheme="majorHAnsi" w:cstheme="majorHAnsi"/>
              </w:rPr>
            </w:pPr>
          </w:p>
        </w:tc>
        <w:tc>
          <w:tcPr>
            <w:tcW w:w="2352" w:type="dxa"/>
          </w:tcPr>
          <w:p w14:paraId="234CD56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55A3CF32"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85097E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16DFE0C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5BF92DB"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4FB8EE3F"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3EB3E4FB" w14:textId="77777777" w:rsidR="00576389" w:rsidRPr="0012137E" w:rsidRDefault="00576389">
            <w:pPr>
              <w:rPr>
                <w:rFonts w:asciiTheme="majorHAnsi" w:hAnsiTheme="majorHAnsi" w:cstheme="majorHAnsi"/>
              </w:rPr>
            </w:pPr>
          </w:p>
        </w:tc>
        <w:tc>
          <w:tcPr>
            <w:tcW w:w="2352" w:type="dxa"/>
          </w:tcPr>
          <w:p w14:paraId="166454D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221785E9"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7B791242"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EBE6D47"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A732E03"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1264D80C"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0498D9D5" w14:textId="77777777" w:rsidR="00576389" w:rsidRPr="0012137E" w:rsidRDefault="00576389">
            <w:pPr>
              <w:rPr>
                <w:rFonts w:asciiTheme="majorHAnsi" w:hAnsiTheme="majorHAnsi" w:cstheme="majorHAnsi"/>
              </w:rPr>
            </w:pPr>
          </w:p>
        </w:tc>
        <w:tc>
          <w:tcPr>
            <w:tcW w:w="2352" w:type="dxa"/>
          </w:tcPr>
          <w:p w14:paraId="76E965E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72F7C248"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5E54329"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674E513C"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428F66BA"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12D5E4F3"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41C0FC1B" w14:textId="77777777" w:rsidR="00576389" w:rsidRPr="0012137E" w:rsidRDefault="00576389">
            <w:pPr>
              <w:rPr>
                <w:rFonts w:asciiTheme="majorHAnsi" w:hAnsiTheme="majorHAnsi" w:cstheme="majorHAnsi"/>
              </w:rPr>
            </w:pPr>
          </w:p>
        </w:tc>
        <w:tc>
          <w:tcPr>
            <w:tcW w:w="2352" w:type="dxa"/>
          </w:tcPr>
          <w:p w14:paraId="2394770B"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1A7B5AB"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9F11E5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225B271"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5B3B73CA"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28FD2B64"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32BD0C94" w14:textId="77777777" w:rsidR="00576389" w:rsidRPr="0012137E" w:rsidRDefault="00576389">
            <w:pPr>
              <w:rPr>
                <w:rFonts w:asciiTheme="majorHAnsi" w:hAnsiTheme="majorHAnsi" w:cstheme="majorHAnsi"/>
              </w:rPr>
            </w:pPr>
          </w:p>
        </w:tc>
        <w:tc>
          <w:tcPr>
            <w:tcW w:w="2352" w:type="dxa"/>
          </w:tcPr>
          <w:p w14:paraId="19985C7D"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520EF4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5B87E4F5"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0767825E"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9011130"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5D51EF58"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137663B6" w14:textId="77777777" w:rsidR="00576389" w:rsidRPr="0012137E" w:rsidRDefault="00576389">
            <w:pPr>
              <w:rPr>
                <w:rFonts w:asciiTheme="majorHAnsi" w:hAnsiTheme="majorHAnsi" w:cstheme="majorHAnsi"/>
              </w:rPr>
            </w:pPr>
          </w:p>
        </w:tc>
        <w:tc>
          <w:tcPr>
            <w:tcW w:w="2352" w:type="dxa"/>
          </w:tcPr>
          <w:p w14:paraId="3FDC026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7655EA1C"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59031E32"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7AA3EE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093BFC7D"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576389" w:rsidRPr="0012137E" w14:paraId="7327C8DE" w14:textId="77777777" w:rsidTr="00167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2" w:type="dxa"/>
          </w:tcPr>
          <w:p w14:paraId="2B57FC0E" w14:textId="77777777" w:rsidR="00576389" w:rsidRPr="0012137E" w:rsidRDefault="00576389">
            <w:pPr>
              <w:rPr>
                <w:rFonts w:asciiTheme="majorHAnsi" w:hAnsiTheme="majorHAnsi" w:cstheme="majorHAnsi"/>
              </w:rPr>
            </w:pPr>
          </w:p>
        </w:tc>
        <w:tc>
          <w:tcPr>
            <w:tcW w:w="2352" w:type="dxa"/>
          </w:tcPr>
          <w:p w14:paraId="696D6CF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25F93ACF"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6551E832"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1245AD9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52" w:type="dxa"/>
          </w:tcPr>
          <w:p w14:paraId="162060A1" w14:textId="77777777" w:rsidR="00576389" w:rsidRPr="0012137E" w:rsidRDefault="0057638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576389" w:rsidRPr="0012137E" w14:paraId="2DB6E21F" w14:textId="77777777" w:rsidTr="00167BFA">
        <w:tc>
          <w:tcPr>
            <w:cnfStyle w:val="001000000000" w:firstRow="0" w:lastRow="0" w:firstColumn="1" w:lastColumn="0" w:oddVBand="0" w:evenVBand="0" w:oddHBand="0" w:evenHBand="0" w:firstRowFirstColumn="0" w:firstRowLastColumn="0" w:lastRowFirstColumn="0" w:lastRowLastColumn="0"/>
            <w:tcW w:w="2352" w:type="dxa"/>
          </w:tcPr>
          <w:p w14:paraId="5851D852" w14:textId="77777777" w:rsidR="00576389" w:rsidRPr="0012137E" w:rsidRDefault="00576389">
            <w:pPr>
              <w:rPr>
                <w:rFonts w:asciiTheme="majorHAnsi" w:hAnsiTheme="majorHAnsi" w:cstheme="majorHAnsi"/>
              </w:rPr>
            </w:pPr>
          </w:p>
        </w:tc>
        <w:tc>
          <w:tcPr>
            <w:tcW w:w="2352" w:type="dxa"/>
          </w:tcPr>
          <w:p w14:paraId="56E49C60"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B4FFFDF"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6717BE30"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14E82FC6"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352" w:type="dxa"/>
          </w:tcPr>
          <w:p w14:paraId="2A7D8DD5" w14:textId="77777777" w:rsidR="00576389" w:rsidRPr="0012137E" w:rsidRDefault="0057638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5C0D8C83" w14:textId="77777777" w:rsidR="00576389" w:rsidRPr="0012137E" w:rsidRDefault="00576389">
      <w:pPr>
        <w:rPr>
          <w:rFonts w:asciiTheme="majorHAnsi" w:hAnsiTheme="majorHAnsi" w:cstheme="majorHAnsi"/>
        </w:rPr>
      </w:pPr>
    </w:p>
    <w:p w14:paraId="0ED461D9" w14:textId="77777777" w:rsidR="00576389" w:rsidRPr="0012137E" w:rsidRDefault="007F600D">
      <w:pPr>
        <w:pStyle w:val="Heading2"/>
        <w:rPr>
          <w:rFonts w:cstheme="majorHAnsi"/>
          <w:color w:val="auto"/>
        </w:rPr>
      </w:pPr>
      <w:r w:rsidRPr="0012137E">
        <w:rPr>
          <w:rFonts w:cstheme="majorHAnsi"/>
          <w:color w:val="auto"/>
        </w:rPr>
        <w:t>Data &amp; Analytics – Inclusion and Equity Indicators</w:t>
      </w:r>
    </w:p>
    <w:p w14:paraId="3FED94E7" w14:textId="77777777" w:rsidR="00793301" w:rsidRDefault="00793301" w:rsidP="00793301">
      <w:pPr>
        <w:pStyle w:val="ListBullet"/>
        <w:rPr>
          <w:kern w:val="2"/>
          <w:lang w:val="en-GB" w:eastAsia="en-GB"/>
          <w14:ligatures w14:val="standardContextual"/>
        </w:rPr>
      </w:pPr>
      <w:r>
        <w:t>Attainment and progress for CLA, PLAC, CWSW, SEND (by primary need), disadvantaged and intersectional groups, with appropriate contextual and similar-schools comparisons where available.</w:t>
      </w:r>
    </w:p>
    <w:p w14:paraId="409344D8" w14:textId="77777777" w:rsidR="00793301" w:rsidRDefault="00793301" w:rsidP="00793301">
      <w:pPr>
        <w:pStyle w:val="ListBullet"/>
        <w:rPr>
          <w:kern w:val="2"/>
          <w:lang w:val="en-GB" w:eastAsia="en-GB"/>
          <w14:ligatures w14:val="standardContextual"/>
        </w:rPr>
      </w:pPr>
      <w:r>
        <w:t>Attendance including PA rates, EBSA tracking, pupils with EHCPs, pupils joining after low attendance or disruption, and time to reintegration from reduced timetables, AP or suspension.</w:t>
      </w:r>
    </w:p>
    <w:p w14:paraId="0C734EA7" w14:textId="77777777" w:rsidR="001D3EFA" w:rsidRPr="001D3EFA" w:rsidRDefault="001D3EFA" w:rsidP="001D3EFA">
      <w:pPr>
        <w:pStyle w:val="ListBullet"/>
        <w:rPr>
          <w:rFonts w:asciiTheme="majorHAnsi" w:hAnsiTheme="majorHAnsi" w:cstheme="majorHAnsi"/>
        </w:rPr>
      </w:pPr>
      <w:r>
        <w:t>Suspensions, permanent exclusions, internal removals, safeguarding separation, off-site direction and managed moves: frequency, rationale, pupil voice, notification, education from day six, reintegration and outcomes.</w:t>
      </w:r>
    </w:p>
    <w:p w14:paraId="52D6A38A" w14:textId="77777777" w:rsidR="00793301" w:rsidRPr="00793301" w:rsidRDefault="00793301" w:rsidP="00793301">
      <w:pPr>
        <w:pStyle w:val="ListBullet"/>
        <w:rPr>
          <w:rFonts w:asciiTheme="majorHAnsi" w:hAnsiTheme="majorHAnsi" w:cstheme="majorHAnsi"/>
        </w:rPr>
      </w:pPr>
      <w:r>
        <w:t>Access to curriculum, enrichment, leadership opportunities and careers encounters, including barriers to participation and evidence of belonging.</w:t>
      </w:r>
    </w:p>
    <w:p w14:paraId="32701037" w14:textId="77777777" w:rsidR="00576389" w:rsidRPr="0012137E" w:rsidRDefault="007F600D">
      <w:pPr>
        <w:pStyle w:val="ListBullet"/>
        <w:spacing w:after="40"/>
        <w:rPr>
          <w:rFonts w:asciiTheme="majorHAnsi" w:hAnsiTheme="majorHAnsi" w:cstheme="majorHAnsi"/>
        </w:rPr>
      </w:pPr>
      <w:r w:rsidRPr="0012137E">
        <w:rPr>
          <w:rFonts w:asciiTheme="majorHAnsi" w:hAnsiTheme="majorHAnsi" w:cstheme="majorHAnsi"/>
        </w:rPr>
        <w:t>PPG+ planning vs. impact (EEF-aligned where applicable) at learner and cohort level.</w:t>
      </w:r>
    </w:p>
    <w:p w14:paraId="102AD29E" w14:textId="77777777" w:rsidR="00576389" w:rsidRPr="0012137E" w:rsidRDefault="007F600D">
      <w:pPr>
        <w:pStyle w:val="ListBullet"/>
        <w:spacing w:after="40"/>
        <w:rPr>
          <w:rFonts w:asciiTheme="majorHAnsi" w:hAnsiTheme="majorHAnsi" w:cstheme="majorHAnsi"/>
        </w:rPr>
      </w:pPr>
      <w:r w:rsidRPr="0012137E">
        <w:rPr>
          <w:rFonts w:asciiTheme="majorHAnsi" w:hAnsiTheme="majorHAnsi" w:cstheme="majorHAnsi"/>
        </w:rPr>
        <w:t>PEP quality/timeliness, learner participation and carer/SW engagement rates.</w:t>
      </w:r>
    </w:p>
    <w:p w14:paraId="55DEB98F" w14:textId="77777777" w:rsidR="00576389" w:rsidRPr="0012137E" w:rsidRDefault="007F600D">
      <w:pPr>
        <w:pStyle w:val="ListBullet"/>
        <w:spacing w:after="40"/>
        <w:rPr>
          <w:rFonts w:asciiTheme="majorHAnsi" w:hAnsiTheme="majorHAnsi" w:cstheme="majorHAnsi"/>
        </w:rPr>
      </w:pPr>
      <w:r w:rsidRPr="0012137E">
        <w:rPr>
          <w:rFonts w:asciiTheme="majorHAnsi" w:hAnsiTheme="majorHAnsi" w:cstheme="majorHAnsi"/>
        </w:rPr>
        <w:t>Post-16 EET, re-engagement and destinations for care-experienced learners.</w:t>
      </w:r>
    </w:p>
    <w:p w14:paraId="59921355" w14:textId="77777777" w:rsidR="00793301" w:rsidRPr="00793301" w:rsidRDefault="00793301" w:rsidP="00793301">
      <w:pPr>
        <w:pStyle w:val="ListBullet"/>
        <w:rPr>
          <w:rFonts w:asciiTheme="majorHAnsi" w:hAnsiTheme="majorHAnsi" w:cstheme="majorHAnsi"/>
        </w:rPr>
      </w:pPr>
      <w:r>
        <w:t>Safeguarding culture indicators, including early identification of harm, bullying, discrimination, harassment, victimisation and how leaders respond when concerns are raised.</w:t>
      </w:r>
    </w:p>
    <w:p w14:paraId="5C818BB3" w14:textId="77777777" w:rsidR="00576389" w:rsidRPr="0012137E" w:rsidRDefault="007F600D">
      <w:pPr>
        <w:pStyle w:val="Heading2"/>
        <w:rPr>
          <w:rFonts w:cstheme="majorHAnsi"/>
          <w:color w:val="auto"/>
        </w:rPr>
      </w:pPr>
      <w:r w:rsidRPr="0012137E">
        <w:rPr>
          <w:rFonts w:cstheme="majorHAnsi"/>
          <w:color w:val="auto"/>
        </w:rPr>
        <w:t>References</w:t>
      </w:r>
    </w:p>
    <w:p w14:paraId="70D92951" w14:textId="77777777" w:rsidR="00576389" w:rsidRPr="00F04A32" w:rsidRDefault="007F600D">
      <w:pPr>
        <w:pStyle w:val="ListBullet"/>
        <w:spacing w:after="40"/>
        <w:rPr>
          <w:rFonts w:asciiTheme="majorHAnsi" w:hAnsiTheme="majorHAnsi" w:cstheme="majorHAnsi"/>
        </w:rPr>
      </w:pPr>
      <w:r w:rsidRPr="00F04A32">
        <w:rPr>
          <w:rFonts w:asciiTheme="majorHAnsi" w:hAnsiTheme="majorHAnsi" w:cstheme="majorHAnsi"/>
        </w:rPr>
        <w:t>DfE (2018). Statutory guidance: The designated teacher for looked</w:t>
      </w:r>
      <w:r w:rsidRPr="00F04A32">
        <w:rPr>
          <w:rFonts w:ascii="Cambria Math" w:hAnsi="Cambria Math" w:cs="Cambria Math"/>
        </w:rPr>
        <w:t>‑</w:t>
      </w:r>
      <w:r w:rsidRPr="00F04A32">
        <w:rPr>
          <w:rFonts w:asciiTheme="majorHAnsi" w:hAnsiTheme="majorHAnsi" w:cstheme="majorHAnsi"/>
        </w:rPr>
        <w:t>after and previously looked</w:t>
      </w:r>
      <w:r w:rsidRPr="00F04A32">
        <w:rPr>
          <w:rFonts w:ascii="Cambria Math" w:hAnsi="Cambria Math" w:cs="Cambria Math"/>
        </w:rPr>
        <w:t>‑</w:t>
      </w:r>
      <w:r w:rsidRPr="00F04A32">
        <w:rPr>
          <w:rFonts w:asciiTheme="majorHAnsi" w:hAnsiTheme="majorHAnsi" w:cstheme="majorHAnsi"/>
        </w:rPr>
        <w:t>after children.</w:t>
      </w:r>
    </w:p>
    <w:p w14:paraId="7157402D" w14:textId="2614154A" w:rsidR="00334E1B" w:rsidRPr="00F04A32" w:rsidRDefault="00334E1B">
      <w:pPr>
        <w:pStyle w:val="ListBullet"/>
        <w:spacing w:after="40"/>
        <w:rPr>
          <w:rFonts w:asciiTheme="majorHAnsi" w:hAnsiTheme="majorHAnsi" w:cstheme="majorHAnsi"/>
        </w:rPr>
      </w:pPr>
      <w:r w:rsidRPr="00F04A32">
        <w:rPr>
          <w:rFonts w:asciiTheme="majorHAnsi" w:hAnsiTheme="majorHAnsi" w:cstheme="majorHAnsi"/>
        </w:rPr>
        <w:t>DfE (2018)</w:t>
      </w:r>
      <w:r w:rsidR="00224726" w:rsidRPr="00F04A32">
        <w:rPr>
          <w:rFonts w:asciiTheme="majorHAnsi" w:hAnsiTheme="majorHAnsi" w:cstheme="majorHAnsi"/>
        </w:rPr>
        <w:t>. Promoting the education of looked-after children and previously looked-after children</w:t>
      </w:r>
      <w:r w:rsidR="00F04A32" w:rsidRPr="00F04A32">
        <w:rPr>
          <w:rFonts w:asciiTheme="majorHAnsi" w:hAnsiTheme="majorHAnsi" w:cstheme="majorHAnsi"/>
        </w:rPr>
        <w:t>.</w:t>
      </w:r>
    </w:p>
    <w:p w14:paraId="0E53A516" w14:textId="77777777" w:rsidR="00793301" w:rsidRPr="00F04A32" w:rsidRDefault="00793301" w:rsidP="00793301">
      <w:pPr>
        <w:pStyle w:val="ListBullet"/>
        <w:rPr>
          <w:rFonts w:asciiTheme="majorHAnsi" w:hAnsiTheme="majorHAnsi" w:cstheme="majorHAnsi"/>
        </w:rPr>
      </w:pPr>
      <w:r w:rsidRPr="00F04A32">
        <w:rPr>
          <w:rFonts w:asciiTheme="majorHAnsi" w:hAnsiTheme="majorHAnsi" w:cstheme="majorHAnsi"/>
        </w:rPr>
        <w:t>Ofsted (2026). State-funded schools inspection toolkit: for use from September 2026.</w:t>
      </w:r>
    </w:p>
    <w:p w14:paraId="37CFFC06" w14:textId="77777777" w:rsidR="00793301" w:rsidRPr="00F04A32" w:rsidRDefault="00793301" w:rsidP="00793301">
      <w:pPr>
        <w:pStyle w:val="ListBullet"/>
        <w:rPr>
          <w:rFonts w:asciiTheme="majorHAnsi" w:hAnsiTheme="majorHAnsi" w:cstheme="majorHAnsi"/>
        </w:rPr>
      </w:pPr>
      <w:r w:rsidRPr="00F04A32">
        <w:rPr>
          <w:rFonts w:asciiTheme="majorHAnsi" w:hAnsiTheme="majorHAnsi" w:cstheme="majorHAnsi"/>
        </w:rPr>
        <w:t>Ofsted (2026). School inspection operating guide for inspectors: for use from September 2026.</w:t>
      </w:r>
    </w:p>
    <w:p w14:paraId="225BF026" w14:textId="77777777" w:rsidR="00793301" w:rsidRPr="00F04A32" w:rsidRDefault="00793301" w:rsidP="00793301">
      <w:pPr>
        <w:pStyle w:val="ListBullet"/>
        <w:rPr>
          <w:rFonts w:asciiTheme="majorHAnsi" w:hAnsiTheme="majorHAnsi" w:cstheme="majorHAnsi"/>
        </w:rPr>
      </w:pPr>
      <w:r w:rsidRPr="00F04A32">
        <w:rPr>
          <w:rFonts w:asciiTheme="majorHAnsi" w:hAnsiTheme="majorHAnsi" w:cstheme="majorHAnsi"/>
        </w:rPr>
        <w:t>Ofsted (2026). Inspection information for state-funded schools: for use from September 2026.</w:t>
      </w:r>
    </w:p>
    <w:p w14:paraId="5D818E82" w14:textId="77777777" w:rsidR="00793301" w:rsidRPr="00F04A32" w:rsidRDefault="00793301" w:rsidP="00793301">
      <w:pPr>
        <w:pStyle w:val="ListBullet"/>
        <w:rPr>
          <w:rFonts w:asciiTheme="majorHAnsi" w:hAnsiTheme="majorHAnsi" w:cstheme="majorHAnsi"/>
        </w:rPr>
      </w:pPr>
      <w:r w:rsidRPr="00F04A32">
        <w:rPr>
          <w:rFonts w:asciiTheme="majorHAnsi" w:hAnsiTheme="majorHAnsi" w:cstheme="majorHAnsi"/>
        </w:rPr>
        <w:t>Ofsted (2026). School monitoring operating guide for inspectors: for use from September 2026.</w:t>
      </w:r>
    </w:p>
    <w:p w14:paraId="6A92C3DF" w14:textId="77777777" w:rsidR="001D3EFA" w:rsidRPr="00F04A32" w:rsidRDefault="001D3EFA" w:rsidP="001D3EFA">
      <w:pPr>
        <w:pStyle w:val="ListBullet"/>
        <w:rPr>
          <w:rFonts w:asciiTheme="majorHAnsi" w:hAnsiTheme="majorHAnsi" w:cstheme="majorHAnsi"/>
        </w:rPr>
      </w:pPr>
      <w:r w:rsidRPr="00F04A32">
        <w:rPr>
          <w:rFonts w:asciiTheme="majorHAnsi" w:hAnsiTheme="majorHAnsi" w:cstheme="majorHAnsi"/>
        </w:rPr>
        <w:t>DfE (2026). Statutory guidance: Suspension and permanent exclusion from maintained schools, academies and pupil referral units in England, including pupil movement (comes into force from 26 July 2026).</w:t>
      </w:r>
    </w:p>
    <w:sectPr w:rsidR="001D3EFA" w:rsidRPr="00F04A32" w:rsidSect="00034616">
      <w:pgSz w:w="15840" w:h="12240"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2C7AD7"/>
    <w:multiLevelType w:val="multilevel"/>
    <w:tmpl w:val="C0D4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736EFA"/>
    <w:multiLevelType w:val="multilevel"/>
    <w:tmpl w:val="54C2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F01AB0"/>
    <w:multiLevelType w:val="multilevel"/>
    <w:tmpl w:val="0942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15D71"/>
    <w:multiLevelType w:val="multilevel"/>
    <w:tmpl w:val="23D8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92D58"/>
    <w:multiLevelType w:val="multilevel"/>
    <w:tmpl w:val="8790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ED6599"/>
    <w:multiLevelType w:val="multilevel"/>
    <w:tmpl w:val="DB8C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8A3B94"/>
    <w:multiLevelType w:val="multilevel"/>
    <w:tmpl w:val="C2EC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D814B9"/>
    <w:multiLevelType w:val="multilevel"/>
    <w:tmpl w:val="637C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C76B4C"/>
    <w:multiLevelType w:val="multilevel"/>
    <w:tmpl w:val="275A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9B57A7"/>
    <w:multiLevelType w:val="multilevel"/>
    <w:tmpl w:val="B06C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971344"/>
    <w:multiLevelType w:val="multilevel"/>
    <w:tmpl w:val="98D0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622300"/>
    <w:multiLevelType w:val="multilevel"/>
    <w:tmpl w:val="E346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123006">
    <w:abstractNumId w:val="2"/>
  </w:num>
  <w:num w:numId="2" w16cid:durableId="1031103092">
    <w:abstractNumId w:val="9"/>
  </w:num>
  <w:num w:numId="3" w16cid:durableId="1155609647">
    <w:abstractNumId w:val="10"/>
  </w:num>
  <w:num w:numId="4" w16cid:durableId="1245186126">
    <w:abstractNumId w:val="11"/>
  </w:num>
  <w:num w:numId="5" w16cid:durableId="1302883144">
    <w:abstractNumId w:val="19"/>
  </w:num>
  <w:num w:numId="6" w16cid:durableId="1553730814">
    <w:abstractNumId w:val="20"/>
  </w:num>
  <w:num w:numId="7" w16cid:durableId="1766145684">
    <w:abstractNumId w:val="1"/>
  </w:num>
  <w:num w:numId="8" w16cid:durableId="1796634076">
    <w:abstractNumId w:val="12"/>
  </w:num>
  <w:num w:numId="9" w16cid:durableId="1817337897">
    <w:abstractNumId w:val="14"/>
  </w:num>
  <w:num w:numId="10" w16cid:durableId="1949728046">
    <w:abstractNumId w:val="8"/>
  </w:num>
  <w:num w:numId="11" w16cid:durableId="1979411454">
    <w:abstractNumId w:val="6"/>
  </w:num>
  <w:num w:numId="12" w16cid:durableId="1998069554">
    <w:abstractNumId w:val="0"/>
  </w:num>
  <w:num w:numId="13" w16cid:durableId="2082756325">
    <w:abstractNumId w:val="5"/>
  </w:num>
  <w:num w:numId="14" w16cid:durableId="230580554">
    <w:abstractNumId w:val="7"/>
  </w:num>
  <w:num w:numId="15" w16cid:durableId="242228487">
    <w:abstractNumId w:val="3"/>
  </w:num>
  <w:num w:numId="16" w16cid:durableId="326634896">
    <w:abstractNumId w:val="4"/>
  </w:num>
  <w:num w:numId="17" w16cid:durableId="339738769">
    <w:abstractNumId w:val="13"/>
  </w:num>
  <w:num w:numId="18" w16cid:durableId="565845803">
    <w:abstractNumId w:val="15"/>
  </w:num>
  <w:num w:numId="19" w16cid:durableId="83888720">
    <w:abstractNumId w:val="16"/>
  </w:num>
  <w:num w:numId="20" w16cid:durableId="877547633">
    <w:abstractNumId w:val="17"/>
  </w:num>
  <w:num w:numId="21" w16cid:durableId="9335914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37E"/>
    <w:rsid w:val="001330D5"/>
    <w:rsid w:val="0015074B"/>
    <w:rsid w:val="00153FF5"/>
    <w:rsid w:val="001642FD"/>
    <w:rsid w:val="00167BFA"/>
    <w:rsid w:val="001955AD"/>
    <w:rsid w:val="001A4544"/>
    <w:rsid w:val="001D2908"/>
    <w:rsid w:val="001D3EFA"/>
    <w:rsid w:val="001D5C5E"/>
    <w:rsid w:val="00206974"/>
    <w:rsid w:val="00224726"/>
    <w:rsid w:val="002819F0"/>
    <w:rsid w:val="00282ECD"/>
    <w:rsid w:val="0029639D"/>
    <w:rsid w:val="002A44F2"/>
    <w:rsid w:val="00311182"/>
    <w:rsid w:val="00326F90"/>
    <w:rsid w:val="00334E1B"/>
    <w:rsid w:val="00351AC8"/>
    <w:rsid w:val="003702DF"/>
    <w:rsid w:val="003A0003"/>
    <w:rsid w:val="003B2119"/>
    <w:rsid w:val="003D06AC"/>
    <w:rsid w:val="003F348C"/>
    <w:rsid w:val="00414D19"/>
    <w:rsid w:val="0044435A"/>
    <w:rsid w:val="00454771"/>
    <w:rsid w:val="00467A38"/>
    <w:rsid w:val="00482A2F"/>
    <w:rsid w:val="0048749A"/>
    <w:rsid w:val="004A6326"/>
    <w:rsid w:val="004B4E9A"/>
    <w:rsid w:val="004F45DF"/>
    <w:rsid w:val="004F6559"/>
    <w:rsid w:val="00511E2A"/>
    <w:rsid w:val="00514241"/>
    <w:rsid w:val="0056120C"/>
    <w:rsid w:val="00573348"/>
    <w:rsid w:val="00576389"/>
    <w:rsid w:val="005776D2"/>
    <w:rsid w:val="00577CC8"/>
    <w:rsid w:val="00610340"/>
    <w:rsid w:val="006127EB"/>
    <w:rsid w:val="006558D2"/>
    <w:rsid w:val="00655F18"/>
    <w:rsid w:val="006852B0"/>
    <w:rsid w:val="006C6D24"/>
    <w:rsid w:val="006D714F"/>
    <w:rsid w:val="00713A43"/>
    <w:rsid w:val="00787106"/>
    <w:rsid w:val="00793301"/>
    <w:rsid w:val="00793C61"/>
    <w:rsid w:val="00797CC0"/>
    <w:rsid w:val="007F600D"/>
    <w:rsid w:val="007F7742"/>
    <w:rsid w:val="0084483D"/>
    <w:rsid w:val="00847DE5"/>
    <w:rsid w:val="00850A50"/>
    <w:rsid w:val="00866502"/>
    <w:rsid w:val="00896EDA"/>
    <w:rsid w:val="008D32D2"/>
    <w:rsid w:val="008D3718"/>
    <w:rsid w:val="008E0D25"/>
    <w:rsid w:val="00924AA5"/>
    <w:rsid w:val="009B1BEA"/>
    <w:rsid w:val="009C1D81"/>
    <w:rsid w:val="00A05A0E"/>
    <w:rsid w:val="00A16ACF"/>
    <w:rsid w:val="00A669E6"/>
    <w:rsid w:val="00AA1D8D"/>
    <w:rsid w:val="00AA3A1C"/>
    <w:rsid w:val="00AB0867"/>
    <w:rsid w:val="00B04297"/>
    <w:rsid w:val="00B21BB6"/>
    <w:rsid w:val="00B45695"/>
    <w:rsid w:val="00B47730"/>
    <w:rsid w:val="00B60E83"/>
    <w:rsid w:val="00B752D8"/>
    <w:rsid w:val="00BE03C1"/>
    <w:rsid w:val="00C40389"/>
    <w:rsid w:val="00CB0664"/>
    <w:rsid w:val="00D8088A"/>
    <w:rsid w:val="00DB5790"/>
    <w:rsid w:val="00E22A5C"/>
    <w:rsid w:val="00E40FFE"/>
    <w:rsid w:val="00E708AD"/>
    <w:rsid w:val="00ED2C5A"/>
    <w:rsid w:val="00ED308B"/>
    <w:rsid w:val="00EE6256"/>
    <w:rsid w:val="00F04A32"/>
    <w:rsid w:val="00F84DB1"/>
    <w:rsid w:val="00F8633A"/>
    <w:rsid w:val="00FC693F"/>
    <w:rsid w:val="671F40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12BAC"/>
  <w14:defaultImageDpi w14:val="300"/>
  <w15:docId w15:val="{A5B54E8D-82A4-4590-B251-C0F943F3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F18"/>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0"/>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13"/>
      </w:numPr>
      <w:contextualSpacing/>
    </w:pPr>
  </w:style>
  <w:style w:type="paragraph" w:styleId="ListNumber">
    <w:name w:val="List Number"/>
    <w:basedOn w:val="Normal"/>
    <w:uiPriority w:val="99"/>
    <w:unhideWhenUsed/>
    <w:rsid w:val="00326F90"/>
    <w:pPr>
      <w:numPr>
        <w:numId w:val="14"/>
      </w:numPr>
      <w:contextualSpacing/>
    </w:pPr>
  </w:style>
  <w:style w:type="paragraph" w:styleId="ListNumber2">
    <w:name w:val="List Number 2"/>
    <w:basedOn w:val="Normal"/>
    <w:uiPriority w:val="99"/>
    <w:unhideWhenUsed/>
    <w:rsid w:val="0029639D"/>
    <w:pPr>
      <w:numPr>
        <w:numId w:val="15"/>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60E83"/>
    <w:rPr>
      <w:sz w:val="16"/>
      <w:szCs w:val="16"/>
    </w:rPr>
  </w:style>
  <w:style w:type="paragraph" w:styleId="CommentText">
    <w:name w:val="annotation text"/>
    <w:basedOn w:val="Normal"/>
    <w:link w:val="CommentTextChar"/>
    <w:uiPriority w:val="99"/>
    <w:unhideWhenUsed/>
    <w:rsid w:val="00B60E83"/>
    <w:pPr>
      <w:spacing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rsid w:val="00B60E83"/>
    <w:rPr>
      <w:rFonts w:eastAsiaTheme="minorHAnsi"/>
      <w:sz w:val="20"/>
      <w:szCs w:val="20"/>
      <w:lang w:val="en-GB"/>
    </w:rPr>
  </w:style>
  <w:style w:type="character" w:styleId="Mention">
    <w:name w:val="Mention"/>
    <w:basedOn w:val="DefaultParagraphFont"/>
    <w:uiPriority w:val="99"/>
    <w:unhideWhenUsed/>
    <w:rsid w:val="00B60E83"/>
    <w:rPr>
      <w:color w:val="2B579A"/>
      <w:shd w:val="clear" w:color="auto" w:fill="E1DFDD"/>
    </w:rPr>
  </w:style>
  <w:style w:type="character" w:styleId="Hyperlink">
    <w:name w:val="Hyperlink"/>
    <w:basedOn w:val="DefaultParagraphFont"/>
    <w:uiPriority w:val="99"/>
    <w:unhideWhenUsed/>
    <w:rsid w:val="00B60E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assets.publishing.service.gov.uk/media/5a901d6ce5274a5e67567fc1/The_designated_teacher_for_looked-after_and_previously_looked-after_childr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b5e78d0e4e40653f00b0e7e628a19751">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b9e52bd8dbfedb8831a5ed3ea5b2674a"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86983C-45C6-44AC-B879-0622BB208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C56994F-F13A-44AB-914F-F833EF227A98}">
  <ds:schemaRefs>
    <ds:schemaRef ds:uri="http://schemas.microsoft.com/sharepoint/v3/contenttype/forms"/>
  </ds:schemaRefs>
</ds:datastoreItem>
</file>

<file path=customXml/itemProps4.xml><?xml version="1.0" encoding="utf-8"?>
<ds:datastoreItem xmlns:ds="http://schemas.openxmlformats.org/officeDocument/2006/customXml" ds:itemID="{DDD0C29E-CB1A-4771-9616-A1864A36C18C}">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3075</Words>
  <Characters>17533</Characters>
  <Application>Microsoft Office Word</Application>
  <DocSecurity>0</DocSecurity>
  <Lines>146</Lines>
  <Paragraphs>41</Paragraphs>
  <ScaleCrop>false</ScaleCrop>
  <Manager/>
  <Company/>
  <LinksUpToDate>false</LinksUpToDate>
  <CharactersWithSpaces>20567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Kinsey, Rachel</cp:lastModifiedBy>
  <cp:revision>2</cp:revision>
  <dcterms:created xsi:type="dcterms:W3CDTF">2026-11-06T13:08:00Z</dcterms:created>
  <dcterms:modified xsi:type="dcterms:W3CDTF">2026-11-06T13:08:00Z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MediaServiceImageTags">
    <vt:lpwstr/>
  </property>
  <property fmtid="{D5CDD505-2E9C-101B-9397-08002B2CF9AE}" pid="4" name="docLang">
    <vt:lpwstr>en</vt:lpwstr>
  </property>
</Properties>
</file>