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1CAF" w14:textId="77777777" w:rsidR="007C4544" w:rsidRDefault="007C4544" w:rsidP="007C4544">
      <w:pPr>
        <w:spacing w:after="232"/>
        <w:ind w:left="10" w:right="259" w:hanging="10"/>
        <w:jc w:val="center"/>
        <w:rPr>
          <w:rFonts w:ascii="Calibri" w:eastAsia="Calibri" w:hAnsi="Calibri" w:cs="Calibri"/>
          <w:b/>
          <w:sz w:val="40"/>
        </w:rPr>
      </w:pPr>
      <w:bookmarkStart w:id="0" w:name="_Hlk194049601"/>
    </w:p>
    <w:p w14:paraId="1FD4C9EF" w14:textId="77777777" w:rsidR="007C4544" w:rsidRDefault="007C4544" w:rsidP="007C4544">
      <w:pPr>
        <w:spacing w:after="232"/>
        <w:ind w:left="10" w:right="259" w:hanging="10"/>
        <w:jc w:val="center"/>
        <w:rPr>
          <w:rFonts w:ascii="Calibri" w:eastAsia="Calibri" w:hAnsi="Calibri" w:cs="Calibri"/>
          <w:b/>
          <w:sz w:val="40"/>
        </w:rPr>
      </w:pPr>
    </w:p>
    <w:p w14:paraId="4005DB45" w14:textId="77777777" w:rsidR="007C4544" w:rsidRDefault="007C4544" w:rsidP="007C4544">
      <w:pPr>
        <w:spacing w:after="232"/>
        <w:ind w:left="10" w:right="259" w:hanging="10"/>
        <w:jc w:val="center"/>
        <w:rPr>
          <w:rFonts w:ascii="Calibri" w:eastAsia="Calibri" w:hAnsi="Calibri" w:cs="Calibri"/>
          <w:b/>
          <w:sz w:val="40"/>
        </w:rPr>
      </w:pPr>
    </w:p>
    <w:p w14:paraId="5FB09CB4" w14:textId="77777777" w:rsidR="007C4544" w:rsidRDefault="007C4544" w:rsidP="007C4544">
      <w:pPr>
        <w:spacing w:after="232"/>
        <w:ind w:left="10" w:right="259" w:hanging="10"/>
        <w:jc w:val="center"/>
        <w:rPr>
          <w:rFonts w:ascii="Calibri" w:eastAsia="Calibri" w:hAnsi="Calibri" w:cs="Calibri"/>
          <w:b/>
          <w:sz w:val="40"/>
        </w:rPr>
      </w:pPr>
    </w:p>
    <w:p w14:paraId="4B4E2540" w14:textId="77777777" w:rsidR="007C4544" w:rsidRDefault="007C4544" w:rsidP="007C4544">
      <w:pPr>
        <w:spacing w:after="232"/>
        <w:ind w:left="10" w:right="259" w:hanging="10"/>
        <w:jc w:val="center"/>
        <w:rPr>
          <w:rFonts w:ascii="Calibri" w:eastAsia="Calibri" w:hAnsi="Calibri" w:cs="Calibri"/>
          <w:b/>
          <w:sz w:val="40"/>
        </w:rPr>
      </w:pPr>
    </w:p>
    <w:p w14:paraId="7BF9BCC1" w14:textId="15788334" w:rsidR="007C4544" w:rsidRDefault="007C4544" w:rsidP="007C4544">
      <w:pPr>
        <w:spacing w:after="232"/>
        <w:ind w:left="10" w:right="259" w:hanging="10"/>
        <w:jc w:val="center"/>
      </w:pPr>
      <w:r>
        <w:rPr>
          <w:rFonts w:ascii="Calibri" w:eastAsia="Calibri" w:hAnsi="Calibri" w:cs="Calibri"/>
          <w:b/>
          <w:sz w:val="40"/>
        </w:rPr>
        <w:t xml:space="preserve">Service Specification </w:t>
      </w:r>
    </w:p>
    <w:p w14:paraId="36CB23A3" w14:textId="424A0D4E" w:rsidR="007C4544" w:rsidRDefault="007C4544" w:rsidP="007C4544">
      <w:pPr>
        <w:spacing w:line="359" w:lineRule="auto"/>
        <w:ind w:left="10" w:right="1262" w:hanging="10"/>
        <w:jc w:val="center"/>
      </w:pPr>
      <w:r>
        <w:rPr>
          <w:rFonts w:ascii="Calibri" w:eastAsia="Calibri" w:hAnsi="Calibri" w:cs="Calibri"/>
          <w:b/>
          <w:sz w:val="40"/>
        </w:rPr>
        <w:t xml:space="preserve"> </w:t>
      </w:r>
      <w:r>
        <w:rPr>
          <w:rFonts w:ascii="Calibri" w:eastAsia="Calibri" w:hAnsi="Calibri" w:cs="Calibri"/>
          <w:b/>
          <w:sz w:val="40"/>
        </w:rPr>
        <w:tab/>
        <w:t xml:space="preserve"> </w:t>
      </w:r>
      <w:r>
        <w:rPr>
          <w:rFonts w:ascii="Calibri" w:eastAsia="Calibri" w:hAnsi="Calibri" w:cs="Calibri"/>
          <w:b/>
          <w:sz w:val="40"/>
        </w:rPr>
        <w:tab/>
        <w:t xml:space="preserve">Children and Family Wellbeing Service Emotional Health &amp; Wellbeing  </w:t>
      </w:r>
    </w:p>
    <w:bookmarkEnd w:id="0"/>
    <w:p w14:paraId="2A22F0DE" w14:textId="77777777" w:rsidR="007C4544" w:rsidRDefault="007C4544" w:rsidP="007C4544">
      <w:pPr>
        <w:ind w:left="135"/>
      </w:pPr>
      <w:r>
        <w:rPr>
          <w:rFonts w:ascii="Calibri" w:eastAsia="Calibri" w:hAnsi="Calibri" w:cs="Calibri"/>
        </w:rPr>
        <w:t xml:space="preserve"> </w:t>
      </w:r>
    </w:p>
    <w:p w14:paraId="197F4786" w14:textId="77777777" w:rsidR="007C4544" w:rsidRDefault="007C4544" w:rsidP="007C4544">
      <w:pPr>
        <w:ind w:left="135"/>
      </w:pPr>
      <w:r>
        <w:rPr>
          <w:rFonts w:ascii="Calibri" w:eastAsia="Calibri" w:hAnsi="Calibri" w:cs="Calibri"/>
        </w:rPr>
        <w:t xml:space="preserve"> </w:t>
      </w:r>
    </w:p>
    <w:p w14:paraId="42E78F1C" w14:textId="77777777" w:rsidR="007C4544" w:rsidRDefault="007C4544" w:rsidP="007C4544">
      <w:pPr>
        <w:ind w:right="343"/>
        <w:jc w:val="right"/>
      </w:pPr>
      <w:r>
        <w:rPr>
          <w:rFonts w:ascii="Calibri" w:eastAsia="Calibri" w:hAnsi="Calibri" w:cs="Calibri"/>
          <w:i/>
        </w:rPr>
        <w:t xml:space="preserve"> </w:t>
      </w:r>
    </w:p>
    <w:p w14:paraId="4869FE30" w14:textId="77777777" w:rsidR="007C4544" w:rsidRDefault="007C4544" w:rsidP="007C4544">
      <w:pPr>
        <w:ind w:right="343"/>
        <w:jc w:val="right"/>
      </w:pPr>
      <w:r>
        <w:rPr>
          <w:rFonts w:ascii="Calibri" w:eastAsia="Calibri" w:hAnsi="Calibri" w:cs="Calibri"/>
          <w:i/>
        </w:rPr>
        <w:t xml:space="preserve"> </w:t>
      </w:r>
    </w:p>
    <w:p w14:paraId="25494930" w14:textId="77777777" w:rsidR="007C4544" w:rsidRDefault="007C4544" w:rsidP="007C4544">
      <w:pPr>
        <w:ind w:right="343"/>
        <w:jc w:val="right"/>
      </w:pPr>
      <w:r>
        <w:rPr>
          <w:rFonts w:ascii="Calibri" w:eastAsia="Calibri" w:hAnsi="Calibri" w:cs="Calibri"/>
          <w:i/>
        </w:rPr>
        <w:t xml:space="preserve"> </w:t>
      </w:r>
    </w:p>
    <w:p w14:paraId="07897070" w14:textId="77777777" w:rsidR="007C4544" w:rsidRDefault="007C4544" w:rsidP="007C4544">
      <w:pPr>
        <w:ind w:right="343"/>
        <w:jc w:val="right"/>
      </w:pPr>
      <w:r>
        <w:rPr>
          <w:rFonts w:ascii="Calibri" w:eastAsia="Calibri" w:hAnsi="Calibri" w:cs="Calibri"/>
          <w:i/>
        </w:rPr>
        <w:t xml:space="preserve"> </w:t>
      </w:r>
    </w:p>
    <w:p w14:paraId="3EAB1C6E" w14:textId="77777777" w:rsidR="007C4544" w:rsidRDefault="007C4544" w:rsidP="007C4544">
      <w:pPr>
        <w:ind w:right="343"/>
        <w:jc w:val="right"/>
      </w:pPr>
      <w:r>
        <w:rPr>
          <w:rFonts w:ascii="Calibri" w:eastAsia="Calibri" w:hAnsi="Calibri" w:cs="Calibri"/>
          <w:i/>
        </w:rPr>
        <w:t xml:space="preserve"> </w:t>
      </w:r>
    </w:p>
    <w:p w14:paraId="456E7417" w14:textId="77777777" w:rsidR="007C4544" w:rsidRDefault="007C4544" w:rsidP="007C4544">
      <w:pPr>
        <w:ind w:left="3347" w:right="343"/>
        <w:jc w:val="right"/>
      </w:pPr>
      <w:r>
        <w:rPr>
          <w:rFonts w:ascii="Calibri" w:eastAsia="Calibri" w:hAnsi="Calibri" w:cs="Calibri"/>
          <w:i/>
        </w:rPr>
        <w:t xml:space="preserve"> </w:t>
      </w:r>
    </w:p>
    <w:p w14:paraId="39685ED0" w14:textId="77777777" w:rsidR="007C4544" w:rsidRDefault="007C4544" w:rsidP="007C4544">
      <w:pPr>
        <w:ind w:right="179"/>
        <w:jc w:val="center"/>
      </w:pPr>
      <w:r>
        <w:rPr>
          <w:noProof/>
        </w:rPr>
        <w:drawing>
          <wp:inline distT="0" distB="0" distL="0" distR="0" wp14:anchorId="6B7F2700" wp14:editId="115DDA8B">
            <wp:extent cx="2273300" cy="1154938"/>
            <wp:effectExtent l="0" t="0" r="0" b="762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alphaModFix/>
                    </a:blip>
                    <a:stretch>
                      <a:fillRect/>
                    </a:stretch>
                  </pic:blipFill>
                  <pic:spPr>
                    <a:xfrm>
                      <a:off x="0" y="0"/>
                      <a:ext cx="2273300" cy="1154938"/>
                    </a:xfrm>
                    <a:prstGeom prst="rect">
                      <a:avLst/>
                    </a:prstGeom>
                    <a:noFill/>
                  </pic:spPr>
                </pic:pic>
              </a:graphicData>
            </a:graphic>
          </wp:inline>
        </w:drawing>
      </w:r>
      <w:r>
        <w:rPr>
          <w:rFonts w:ascii="Calibri" w:eastAsia="Calibri" w:hAnsi="Calibri" w:cs="Calibri"/>
          <w:i/>
        </w:rPr>
        <w:t xml:space="preserve"> </w:t>
      </w:r>
    </w:p>
    <w:p w14:paraId="740A1DD6" w14:textId="77777777" w:rsidR="007C4544" w:rsidRDefault="007C4544" w:rsidP="007C4544">
      <w:pPr>
        <w:ind w:right="343"/>
        <w:jc w:val="right"/>
      </w:pPr>
      <w:r>
        <w:rPr>
          <w:rFonts w:ascii="Calibri" w:eastAsia="Calibri" w:hAnsi="Calibri" w:cs="Calibri"/>
          <w:i/>
        </w:rPr>
        <w:t xml:space="preserve"> </w:t>
      </w:r>
    </w:p>
    <w:p w14:paraId="4327977F" w14:textId="77777777" w:rsidR="007C4544" w:rsidRDefault="007C4544" w:rsidP="007C4544">
      <w:pPr>
        <w:ind w:right="343"/>
        <w:jc w:val="right"/>
      </w:pPr>
      <w:r>
        <w:rPr>
          <w:rFonts w:ascii="Calibri" w:eastAsia="Calibri" w:hAnsi="Calibri" w:cs="Calibri"/>
          <w:i/>
        </w:rPr>
        <w:t xml:space="preserve"> </w:t>
      </w:r>
    </w:p>
    <w:p w14:paraId="60EBCD9C" w14:textId="77777777" w:rsidR="007C4544" w:rsidRDefault="007C4544" w:rsidP="007C4544">
      <w:pPr>
        <w:ind w:right="343"/>
        <w:jc w:val="right"/>
      </w:pPr>
      <w:r>
        <w:rPr>
          <w:rFonts w:ascii="Calibri" w:eastAsia="Calibri" w:hAnsi="Calibri" w:cs="Calibri"/>
          <w:i/>
        </w:rPr>
        <w:t xml:space="preserve"> </w:t>
      </w:r>
    </w:p>
    <w:p w14:paraId="513BB7C8" w14:textId="77777777" w:rsidR="007C4544" w:rsidRDefault="007C4544" w:rsidP="007C4544">
      <w:pPr>
        <w:spacing w:after="31"/>
        <w:ind w:right="343"/>
        <w:jc w:val="right"/>
      </w:pPr>
      <w:r>
        <w:rPr>
          <w:rFonts w:ascii="Calibri" w:eastAsia="Calibri" w:hAnsi="Calibri" w:cs="Calibri"/>
          <w:i/>
        </w:rPr>
        <w:t xml:space="preserve"> </w:t>
      </w:r>
    </w:p>
    <w:p w14:paraId="7B0652E3" w14:textId="77777777" w:rsidR="007C4544" w:rsidRDefault="007C4544" w:rsidP="007C4544">
      <w:pPr>
        <w:ind w:right="182"/>
        <w:jc w:val="center"/>
      </w:pPr>
      <w:r>
        <w:rPr>
          <w:b/>
          <w:color w:val="808080"/>
          <w:sz w:val="28"/>
        </w:rPr>
        <w:t xml:space="preserve"> </w:t>
      </w:r>
    </w:p>
    <w:p w14:paraId="3CA6C97F" w14:textId="77777777" w:rsidR="007C4544" w:rsidRDefault="007C4544" w:rsidP="007C4544">
      <w:pPr>
        <w:ind w:right="182"/>
        <w:jc w:val="center"/>
      </w:pPr>
      <w:r>
        <w:rPr>
          <w:b/>
          <w:color w:val="808080"/>
          <w:sz w:val="28"/>
        </w:rPr>
        <w:t xml:space="preserve"> </w:t>
      </w:r>
    </w:p>
    <w:p w14:paraId="658CF0DD" w14:textId="77777777" w:rsidR="007C4544" w:rsidRDefault="007C4544" w:rsidP="007C4544">
      <w:pPr>
        <w:ind w:right="259"/>
        <w:jc w:val="center"/>
      </w:pPr>
      <w:r>
        <w:rPr>
          <w:b/>
          <w:color w:val="808080"/>
          <w:sz w:val="28"/>
        </w:rPr>
        <w:t xml:space="preserve">DRAFT SERVICE SPECIFICATION </w:t>
      </w:r>
    </w:p>
    <w:p w14:paraId="6B01456B" w14:textId="77777777" w:rsidR="007C4544" w:rsidRDefault="007C4544" w:rsidP="007C4544">
      <w:pPr>
        <w:ind w:right="182"/>
        <w:jc w:val="center"/>
      </w:pPr>
      <w:r>
        <w:rPr>
          <w:b/>
          <w:color w:val="808080"/>
          <w:sz w:val="28"/>
        </w:rPr>
        <w:t xml:space="preserve"> </w:t>
      </w:r>
    </w:p>
    <w:p w14:paraId="2AD112BB" w14:textId="77777777" w:rsidR="007C4544" w:rsidRDefault="007C4544" w:rsidP="007C4544">
      <w:pPr>
        <w:ind w:right="182"/>
        <w:jc w:val="center"/>
        <w:rPr>
          <w:b/>
          <w:color w:val="808080"/>
          <w:sz w:val="28"/>
        </w:rPr>
      </w:pPr>
    </w:p>
    <w:p w14:paraId="0AB807C1" w14:textId="77777777" w:rsidR="00543853" w:rsidRDefault="00543853"/>
    <w:p w14:paraId="33EF042A" w14:textId="77777777" w:rsidR="007C4544" w:rsidRDefault="007C4544"/>
    <w:p w14:paraId="022C79BB" w14:textId="77777777" w:rsidR="007C4544" w:rsidRDefault="007C4544"/>
    <w:p w14:paraId="4BFDDC69" w14:textId="44F02579" w:rsidR="007C4544" w:rsidRPr="007C4544" w:rsidRDefault="007C4544" w:rsidP="007C4544">
      <w:pPr>
        <w:rPr>
          <w:b/>
          <w:bCs/>
        </w:rPr>
      </w:pPr>
    </w:p>
    <w:p w14:paraId="6510DCEA" w14:textId="0A4E5158" w:rsidR="007C4544" w:rsidRPr="007C4544" w:rsidRDefault="007C4544" w:rsidP="007C4544">
      <w:pPr>
        <w:pStyle w:val="ListParagraph"/>
        <w:numPr>
          <w:ilvl w:val="0"/>
          <w:numId w:val="6"/>
        </w:numPr>
        <w:rPr>
          <w:b/>
          <w:bCs/>
        </w:rPr>
      </w:pPr>
      <w:r w:rsidRPr="007C4544">
        <w:rPr>
          <w:b/>
          <w:bCs/>
        </w:rPr>
        <w:lastRenderedPageBreak/>
        <w:t>PURPOSE</w:t>
      </w:r>
    </w:p>
    <w:p w14:paraId="5286223B" w14:textId="77777777" w:rsidR="007C4544" w:rsidRDefault="007C4544" w:rsidP="007C4544"/>
    <w:p w14:paraId="64FD8115" w14:textId="77777777" w:rsidR="007C4544" w:rsidRDefault="007C4544" w:rsidP="007C4544">
      <w:r>
        <w:rPr>
          <w:b/>
          <w:sz w:val="20"/>
        </w:rPr>
        <w:t xml:space="preserve">1.1 </w:t>
      </w:r>
      <w:r>
        <w:rPr>
          <w:b/>
        </w:rPr>
        <w:t>Service</w:t>
      </w:r>
      <w:r>
        <w:t xml:space="preserve"> </w:t>
      </w:r>
      <w:r>
        <w:rPr>
          <w:b/>
        </w:rPr>
        <w:t>Aims</w:t>
      </w:r>
      <w:r>
        <w:t xml:space="preserve"> </w:t>
      </w:r>
    </w:p>
    <w:p w14:paraId="6C4DF3C5" w14:textId="77777777" w:rsidR="007C4544" w:rsidRDefault="007C4544" w:rsidP="007C4544">
      <w:pPr>
        <w:ind w:left="360"/>
      </w:pPr>
      <w:r>
        <w:t xml:space="preserve"> </w:t>
      </w:r>
    </w:p>
    <w:p w14:paraId="058DB10D" w14:textId="77777777" w:rsidR="007C4544" w:rsidRDefault="007C4544" w:rsidP="007C4544">
      <w:pPr>
        <w:spacing w:line="239" w:lineRule="auto"/>
        <w:ind w:right="55"/>
      </w:pPr>
      <w:r>
        <w:t xml:space="preserve">Lancashire County Council (LCC) intends to appoint a Service Provider who will ensure the delivery of a preventative and early intervention emotional health and wellbeing service to children, young people and their families who are at level 2, level 3 or level 4 of the Lancashire Continuum of Need  </w:t>
      </w:r>
      <w:hyperlink r:id="rId8" w:history="1">
        <w:r>
          <w:rPr>
            <w:rStyle w:val="Hyperlink"/>
          </w:rPr>
          <w:t>wwwcf-part-1-and-2-final.pdf (lancashiresafeguarding.org.uk)</w:t>
        </w:r>
      </w:hyperlink>
      <w:hyperlink r:id="rId9">
        <w:r>
          <w:t xml:space="preserve"> </w:t>
        </w:r>
      </w:hyperlink>
      <w:r>
        <w:t xml:space="preserve"> to address a range of mild to moderate emotional health and wellbeing needs.   </w:t>
      </w:r>
    </w:p>
    <w:p w14:paraId="27CDE32A" w14:textId="77777777" w:rsidR="007C4544" w:rsidRDefault="007C4544" w:rsidP="007C4544">
      <w:r>
        <w:t xml:space="preserve"> </w:t>
      </w:r>
    </w:p>
    <w:p w14:paraId="209098E1" w14:textId="77777777" w:rsidR="007C4544" w:rsidRDefault="007C4544" w:rsidP="007C4544">
      <w:r>
        <w:rPr>
          <w:b/>
          <w:sz w:val="20"/>
        </w:rPr>
        <w:t xml:space="preserve">1.2 </w:t>
      </w:r>
      <w:r>
        <w:rPr>
          <w:b/>
        </w:rPr>
        <w:t xml:space="preserve">Evidence Base  </w:t>
      </w:r>
    </w:p>
    <w:p w14:paraId="6645A250" w14:textId="77777777" w:rsidR="007C4544" w:rsidRDefault="007C4544" w:rsidP="007C4544">
      <w:pPr>
        <w:ind w:left="360"/>
      </w:pPr>
      <w:r>
        <w:rPr>
          <w:b/>
        </w:rPr>
        <w:t xml:space="preserve"> </w:t>
      </w:r>
    </w:p>
    <w:p w14:paraId="1870C835" w14:textId="77777777" w:rsidR="007C4544" w:rsidRDefault="007C4544" w:rsidP="007C4544">
      <w:r>
        <w:t xml:space="preserve">Key legislative and policy documents in relation to Emotional Health &amp; Wellbeing: </w:t>
      </w:r>
    </w:p>
    <w:p w14:paraId="39BD575F" w14:textId="77777777" w:rsidR="007C4544" w:rsidRDefault="007C4544" w:rsidP="007C4544">
      <w:pPr>
        <w:numPr>
          <w:ilvl w:val="0"/>
          <w:numId w:val="1"/>
        </w:numPr>
        <w:ind w:hanging="360"/>
      </w:pPr>
      <w:r>
        <w:t xml:space="preserve">Children's Acts 1989, 2004, 2007, 2014, 2017  </w:t>
      </w:r>
    </w:p>
    <w:p w14:paraId="2FCDA13E" w14:textId="77777777" w:rsidR="007C4544" w:rsidRDefault="007C4544" w:rsidP="007C4544">
      <w:pPr>
        <w:numPr>
          <w:ilvl w:val="0"/>
          <w:numId w:val="1"/>
        </w:numPr>
        <w:ind w:hanging="360"/>
      </w:pPr>
      <w:r>
        <w:t xml:space="preserve">Young Minds Strategy (2020-23) </w:t>
      </w:r>
    </w:p>
    <w:p w14:paraId="7EAF972B" w14:textId="77777777" w:rsidR="007C4544" w:rsidRDefault="007C4544" w:rsidP="007C4544">
      <w:pPr>
        <w:numPr>
          <w:ilvl w:val="0"/>
          <w:numId w:val="1"/>
        </w:numPr>
        <w:ind w:hanging="360"/>
      </w:pPr>
      <w:r>
        <w:t xml:space="preserve">Surviving or Thriving: The state of the UK's Mental Health (2017) </w:t>
      </w:r>
    </w:p>
    <w:p w14:paraId="3147500C" w14:textId="77777777" w:rsidR="007C4544" w:rsidRDefault="007C4544" w:rsidP="007C4544">
      <w:pPr>
        <w:numPr>
          <w:ilvl w:val="0"/>
          <w:numId w:val="1"/>
        </w:numPr>
        <w:ind w:hanging="360"/>
      </w:pPr>
      <w:r>
        <w:t xml:space="preserve">Children's Mental Health Care in England (2017) </w:t>
      </w:r>
    </w:p>
    <w:p w14:paraId="17D6A6EA" w14:textId="77777777" w:rsidR="007C4544" w:rsidRDefault="007C4544" w:rsidP="007C4544">
      <w:pPr>
        <w:numPr>
          <w:ilvl w:val="0"/>
          <w:numId w:val="1"/>
        </w:numPr>
        <w:ind w:hanging="360"/>
      </w:pPr>
      <w:r>
        <w:t xml:space="preserve">The Mental Health of Children and Young People in England (2017) </w:t>
      </w:r>
    </w:p>
    <w:p w14:paraId="20CE2E95" w14:textId="77777777" w:rsidR="007C4544" w:rsidRDefault="007C4544" w:rsidP="007C4544">
      <w:pPr>
        <w:numPr>
          <w:ilvl w:val="0"/>
          <w:numId w:val="1"/>
        </w:numPr>
        <w:ind w:hanging="360"/>
      </w:pPr>
      <w:r>
        <w:t xml:space="preserve">Missed Opportunities. Centre for Mental Health (2016) </w:t>
      </w:r>
    </w:p>
    <w:p w14:paraId="20DDE039" w14:textId="77777777" w:rsidR="007C4544" w:rsidRDefault="007C4544" w:rsidP="007C4544">
      <w:pPr>
        <w:numPr>
          <w:ilvl w:val="0"/>
          <w:numId w:val="1"/>
        </w:numPr>
        <w:ind w:hanging="360"/>
      </w:pPr>
      <w:r>
        <w:t xml:space="preserve">Future in Mind Department of Health (2015) </w:t>
      </w:r>
    </w:p>
    <w:p w14:paraId="7AEFB93B" w14:textId="77777777" w:rsidR="007C4544" w:rsidRDefault="007C4544" w:rsidP="007C4544">
      <w:pPr>
        <w:numPr>
          <w:ilvl w:val="0"/>
          <w:numId w:val="1"/>
        </w:numPr>
        <w:ind w:hanging="360"/>
      </w:pPr>
      <w:r>
        <w:t xml:space="preserve">Working Together to Safeguard Children (2018) </w:t>
      </w:r>
    </w:p>
    <w:p w14:paraId="59A1F40F" w14:textId="77777777" w:rsidR="007C4544" w:rsidRDefault="007C4544" w:rsidP="007C4544">
      <w:pPr>
        <w:numPr>
          <w:ilvl w:val="0"/>
          <w:numId w:val="1"/>
        </w:numPr>
        <w:ind w:hanging="360"/>
      </w:pPr>
      <w:r>
        <w:t xml:space="preserve">The UN Convention on the Rights of the Child </w:t>
      </w:r>
    </w:p>
    <w:p w14:paraId="351CC562" w14:textId="77777777" w:rsidR="007C4544" w:rsidRDefault="007C4544" w:rsidP="007C4544">
      <w:pPr>
        <w:numPr>
          <w:ilvl w:val="0"/>
          <w:numId w:val="1"/>
        </w:numPr>
        <w:spacing w:after="33" w:line="245" w:lineRule="auto"/>
        <w:ind w:hanging="360"/>
      </w:pPr>
      <w:r>
        <w:t xml:space="preserve">Delivering Race Equality in Mental Health Care/Honouring Difference: Cultural Competence in Child and Adolescent Mental Health Services (CSIP March 2008) </w:t>
      </w:r>
    </w:p>
    <w:p w14:paraId="2BCD0397" w14:textId="77777777" w:rsidR="007C4544" w:rsidRDefault="007C4544" w:rsidP="007C4544">
      <w:pPr>
        <w:numPr>
          <w:ilvl w:val="0"/>
          <w:numId w:val="1"/>
        </w:numPr>
        <w:ind w:hanging="360"/>
      </w:pPr>
      <w:r>
        <w:t xml:space="preserve">Hear by Rights/Investing in Children/You’re Welcome </w:t>
      </w:r>
    </w:p>
    <w:p w14:paraId="730F7A2A" w14:textId="77777777" w:rsidR="007C4544" w:rsidRDefault="007C4544" w:rsidP="007C4544">
      <w:pPr>
        <w:numPr>
          <w:ilvl w:val="0"/>
          <w:numId w:val="1"/>
        </w:numPr>
        <w:ind w:hanging="360"/>
      </w:pPr>
      <w:r>
        <w:t xml:space="preserve">Valuing People/Person Centred Planning </w:t>
      </w:r>
    </w:p>
    <w:p w14:paraId="33CE93F2" w14:textId="77777777" w:rsidR="007C4544" w:rsidRDefault="007C4544" w:rsidP="007C4544">
      <w:pPr>
        <w:numPr>
          <w:ilvl w:val="0"/>
          <w:numId w:val="1"/>
        </w:numPr>
        <w:ind w:hanging="360"/>
      </w:pPr>
      <w:r>
        <w:t xml:space="preserve">NICE guidance </w:t>
      </w:r>
    </w:p>
    <w:p w14:paraId="170E79F7" w14:textId="77777777" w:rsidR="007C4544" w:rsidRDefault="007C4544" w:rsidP="007C4544">
      <w:pPr>
        <w:numPr>
          <w:ilvl w:val="0"/>
          <w:numId w:val="1"/>
        </w:numPr>
        <w:ind w:hanging="360"/>
      </w:pPr>
      <w:r>
        <w:t xml:space="preserve">CQC core standards (including safeguarding) </w:t>
      </w:r>
    </w:p>
    <w:p w14:paraId="2169C469" w14:textId="77777777" w:rsidR="007C4544" w:rsidRDefault="007C4544" w:rsidP="007C4544">
      <w:pPr>
        <w:numPr>
          <w:ilvl w:val="0"/>
          <w:numId w:val="1"/>
        </w:numPr>
        <w:ind w:hanging="360"/>
      </w:pPr>
      <w:r>
        <w:t xml:space="preserve">New Ways of Working in Mental Health </w:t>
      </w:r>
    </w:p>
    <w:p w14:paraId="71A0B527" w14:textId="77777777" w:rsidR="007C4544" w:rsidRDefault="007C4544" w:rsidP="007C4544">
      <w:pPr>
        <w:numPr>
          <w:ilvl w:val="0"/>
          <w:numId w:val="1"/>
        </w:numPr>
        <w:ind w:hanging="360"/>
      </w:pPr>
      <w:r>
        <w:t xml:space="preserve">0-19 Healthy Child Programme  </w:t>
      </w:r>
    </w:p>
    <w:p w14:paraId="3D527E2C" w14:textId="77777777" w:rsidR="007C4544" w:rsidRDefault="007C4544" w:rsidP="007C4544">
      <w:pPr>
        <w:numPr>
          <w:ilvl w:val="0"/>
          <w:numId w:val="1"/>
        </w:numPr>
        <w:ind w:hanging="360"/>
      </w:pPr>
      <w:r>
        <w:t xml:space="preserve">CAPA (The Choice and Partnership Approach) </w:t>
      </w:r>
    </w:p>
    <w:p w14:paraId="20BF3222" w14:textId="77777777" w:rsidR="007C4544" w:rsidRDefault="007C4544" w:rsidP="007C4544">
      <w:pPr>
        <w:numPr>
          <w:ilvl w:val="0"/>
          <w:numId w:val="1"/>
        </w:numPr>
        <w:ind w:hanging="360"/>
      </w:pPr>
      <w:r>
        <w:t xml:space="preserve">Effective User and Carer Participation “No Decisions About Me, Without Me”  </w:t>
      </w:r>
    </w:p>
    <w:p w14:paraId="61F2F527" w14:textId="77777777" w:rsidR="007C4544" w:rsidRDefault="007C4544" w:rsidP="007C4544">
      <w:pPr>
        <w:numPr>
          <w:ilvl w:val="0"/>
          <w:numId w:val="1"/>
        </w:numPr>
        <w:ind w:hanging="360"/>
      </w:pPr>
      <w:r>
        <w:t xml:space="preserve">The Five Ways to Wellbeing (New Economics Foundation) </w:t>
      </w:r>
    </w:p>
    <w:p w14:paraId="40B3B8DA" w14:textId="77777777" w:rsidR="007C4544" w:rsidRDefault="007C4544" w:rsidP="007C4544">
      <w:pPr>
        <w:numPr>
          <w:ilvl w:val="0"/>
          <w:numId w:val="1"/>
        </w:numPr>
        <w:ind w:hanging="360"/>
      </w:pPr>
      <w:r>
        <w:t xml:space="preserve">No Child Left Behind ... PH ... improving outcomes for vulnerable children </w:t>
      </w:r>
      <w:proofErr w:type="gramStart"/>
      <w:r>
        <w:t>2020</w:t>
      </w:r>
      <w:proofErr w:type="gramEnd"/>
      <w:r>
        <w:t xml:space="preserve"> </w:t>
      </w:r>
    </w:p>
    <w:p w14:paraId="49C75B50" w14:textId="77777777" w:rsidR="007C4544" w:rsidRDefault="007C4544" w:rsidP="007C4544">
      <w:pPr>
        <w:numPr>
          <w:ilvl w:val="0"/>
          <w:numId w:val="1"/>
        </w:numPr>
        <w:ind w:hanging="360"/>
      </w:pPr>
      <w:r>
        <w:t xml:space="preserve">State of The Nation 2020: Children and Young People's Wellbeing report </w:t>
      </w:r>
    </w:p>
    <w:p w14:paraId="0006D6EC" w14:textId="77777777" w:rsidR="007C4544" w:rsidRDefault="007C4544" w:rsidP="007C4544">
      <w:pPr>
        <w:numPr>
          <w:ilvl w:val="0"/>
          <w:numId w:val="1"/>
        </w:numPr>
        <w:ind w:hanging="360"/>
      </w:pPr>
      <w:r>
        <w:t xml:space="preserve">NHS Long Term Plan (January 2019) - Children &amp; Young People’s Mental Health </w:t>
      </w:r>
    </w:p>
    <w:p w14:paraId="216FBA75" w14:textId="77777777" w:rsidR="007C4544" w:rsidRDefault="007C4544" w:rsidP="007C4544">
      <w:pPr>
        <w:ind w:left="720"/>
      </w:pPr>
      <w:r>
        <w:t xml:space="preserve"> </w:t>
      </w:r>
    </w:p>
    <w:p w14:paraId="5650E01D" w14:textId="77777777" w:rsidR="007C4544" w:rsidRDefault="007C4544" w:rsidP="007C4544">
      <w:r>
        <w:t xml:space="preserve">Lancashire Guidance: </w:t>
      </w:r>
    </w:p>
    <w:p w14:paraId="77B29631" w14:textId="77777777" w:rsidR="007C4544" w:rsidRDefault="007C4544" w:rsidP="007C4544">
      <w:pPr>
        <w:numPr>
          <w:ilvl w:val="0"/>
          <w:numId w:val="1"/>
        </w:numPr>
        <w:ind w:hanging="360"/>
      </w:pPr>
      <w:r>
        <w:t xml:space="preserve">Lancashire JSNA </w:t>
      </w:r>
    </w:p>
    <w:p w14:paraId="1938D7F4" w14:textId="77777777" w:rsidR="007C4544" w:rsidRDefault="007C4544" w:rsidP="007C4544">
      <w:pPr>
        <w:numPr>
          <w:ilvl w:val="0"/>
          <w:numId w:val="1"/>
        </w:numPr>
        <w:spacing w:after="12" w:line="245" w:lineRule="auto"/>
        <w:ind w:hanging="360"/>
      </w:pPr>
      <w:r>
        <w:t xml:space="preserve">Lancashire &amp; South Cumbria Children and Young People's Emotional Wellbeing and Mental Health Plan 2015 -2021 </w:t>
      </w:r>
    </w:p>
    <w:p w14:paraId="34C172C0" w14:textId="77777777" w:rsidR="007C4544" w:rsidRDefault="007C4544" w:rsidP="007C4544">
      <w:pPr>
        <w:numPr>
          <w:ilvl w:val="0"/>
          <w:numId w:val="1"/>
        </w:numPr>
        <w:ind w:hanging="360"/>
      </w:pPr>
      <w:r>
        <w:t xml:space="preserve">Lancashire CAMHS strategy </w:t>
      </w:r>
    </w:p>
    <w:p w14:paraId="7C5BF1AF" w14:textId="77777777" w:rsidR="007C4544" w:rsidRDefault="007C4544" w:rsidP="007C4544">
      <w:pPr>
        <w:numPr>
          <w:ilvl w:val="0"/>
          <w:numId w:val="1"/>
        </w:numPr>
        <w:ind w:hanging="360"/>
      </w:pPr>
      <w:r>
        <w:t xml:space="preserve">Working Well with Children and Families in Lancashire 2021  </w:t>
      </w:r>
    </w:p>
    <w:p w14:paraId="6E53C0C8" w14:textId="77777777" w:rsidR="007C4544" w:rsidRDefault="007C4544" w:rsidP="007C4544">
      <w:r>
        <w:t xml:space="preserve"> </w:t>
      </w:r>
    </w:p>
    <w:p w14:paraId="3AD103D2" w14:textId="1E179C63" w:rsidR="007C4544" w:rsidRDefault="007C4544" w:rsidP="007C4544">
      <w:r>
        <w:t xml:space="preserve">This guidance is not an exhaustive list - the service will be expected to work to new and emerging policy guidance which relates to the emotional health and well-being of children, young </w:t>
      </w:r>
      <w:proofErr w:type="gramStart"/>
      <w:r>
        <w:t>people</w:t>
      </w:r>
      <w:proofErr w:type="gramEnd"/>
      <w:r>
        <w:t xml:space="preserve"> and their families.</w:t>
      </w:r>
    </w:p>
    <w:p w14:paraId="460F06AA" w14:textId="77777777" w:rsidR="007C4544" w:rsidRDefault="007C4544"/>
    <w:p w14:paraId="3B1D21F2" w14:textId="77777777" w:rsidR="007C4544" w:rsidRDefault="007C4544"/>
    <w:p w14:paraId="4EE782AB" w14:textId="77777777" w:rsidR="007C4544" w:rsidRDefault="007C4544"/>
    <w:p w14:paraId="1B5C3BD2" w14:textId="77777777" w:rsidR="007C4544" w:rsidRDefault="007C4544" w:rsidP="007C4544">
      <w:r>
        <w:rPr>
          <w:b/>
        </w:rPr>
        <w:lastRenderedPageBreak/>
        <w:t xml:space="preserve">1.3 General Overview/ Context  </w:t>
      </w:r>
    </w:p>
    <w:p w14:paraId="3C6FA34F" w14:textId="77777777" w:rsidR="007C4544" w:rsidRDefault="007C4544" w:rsidP="007C4544">
      <w:r>
        <w:t xml:space="preserve"> </w:t>
      </w:r>
    </w:p>
    <w:p w14:paraId="21D8D422" w14:textId="77777777" w:rsidR="007C4544" w:rsidRDefault="007C4544" w:rsidP="007C4544">
      <w:pPr>
        <w:spacing w:after="1" w:line="239" w:lineRule="auto"/>
      </w:pPr>
      <w:r>
        <w:t xml:space="preserve">Good mental wellbeing is associated with a range of positive health outcomes such as lower incidence of mental illness, reduced physical illness and premature mortality, fewer health-compromising behaviours, as well as desirable non-health related outcomes such as improved educational achievement and social participation. </w:t>
      </w:r>
    </w:p>
    <w:p w14:paraId="164EEC4E" w14:textId="77777777" w:rsidR="007C4544" w:rsidRDefault="007C4544" w:rsidP="007C4544">
      <w:r>
        <w:t xml:space="preserve"> </w:t>
      </w:r>
    </w:p>
    <w:p w14:paraId="6CCC188B" w14:textId="77777777" w:rsidR="007C4544" w:rsidRDefault="007C4544" w:rsidP="007C4544">
      <w:pPr>
        <w:spacing w:after="1" w:line="239" w:lineRule="auto"/>
      </w:pPr>
      <w:r>
        <w:t xml:space="preserve">Research suggests that around three children in every classroom have a diagnosable mental health disorder, rising to one in five young adults. Almost half of mental health issues arise by the age of 14 and mental disorders in childhood and adolescence have a wide range of impacts and inequalities - in both childhood and adulthood. Poor mental health can affect all aspects of a child's development, including cognitive abilities, social </w:t>
      </w:r>
      <w:proofErr w:type="gramStart"/>
      <w:r>
        <w:t>skills</w:t>
      </w:r>
      <w:proofErr w:type="gramEnd"/>
      <w:r>
        <w:t xml:space="preserve"> and emotional wellbeing. Research has also shown that some young people turn to risk taking behaviours as a way of coping with life pressures and adversities, which in turn can increase the risk of poor mental health. On average, children and young people with mental health difficulties go ten years between first becoming unwell and getting any help. </w:t>
      </w:r>
    </w:p>
    <w:p w14:paraId="6CD66CC7" w14:textId="77777777" w:rsidR="007C4544" w:rsidRDefault="007C4544" w:rsidP="007C4544">
      <w:r>
        <w:t xml:space="preserve"> </w:t>
      </w:r>
    </w:p>
    <w:p w14:paraId="7917F7DD" w14:textId="77777777" w:rsidR="007C4544" w:rsidRDefault="007C4544" w:rsidP="007C4544">
      <w:pPr>
        <w:spacing w:after="1" w:line="239" w:lineRule="auto"/>
      </w:pPr>
      <w:r>
        <w:t xml:space="preserve">Early emotional health and wellbeing interventions are critical to prevent needs escalating to require the involvement of more specialist services. However, there is a persistent gap between children's needs and their access to help and support, especially early on when difficulties with mental health first emerge. </w:t>
      </w:r>
    </w:p>
    <w:p w14:paraId="278CD6F1" w14:textId="77777777" w:rsidR="007C4544" w:rsidRDefault="007C4544" w:rsidP="007C4544">
      <w:r>
        <w:t xml:space="preserve"> </w:t>
      </w:r>
    </w:p>
    <w:p w14:paraId="611EA68D" w14:textId="77777777" w:rsidR="007C4544" w:rsidRDefault="007C4544" w:rsidP="007C4544">
      <w:pPr>
        <w:spacing w:line="239" w:lineRule="auto"/>
      </w:pPr>
      <w:r>
        <w:t>There is a clear national recognition that mental health and mental health services need to be improved. The national strategy "</w:t>
      </w:r>
      <w:r>
        <w:rPr>
          <w:i/>
        </w:rPr>
        <w:t>No Health without Mental Health"</w:t>
      </w:r>
      <w:r>
        <w:t xml:space="preserve"> supports the promotion of good mental health and early intervention to prevent mental disorders from developing and mitigating its effects as it does. Public Health England (PHE, 2020) reinforces the ambitions outlined in Future in Mind (DH, 2015) to transform the design and delivery of a local offer of services for children and young people with mental health needs, to provide more visible and easily accessible mental health support for children and young people through increased use of evidence-based interventions, delivered through an </w:t>
      </w:r>
      <w:proofErr w:type="gramStart"/>
      <w:r>
        <w:t>asset based</w:t>
      </w:r>
      <w:proofErr w:type="gramEnd"/>
      <w:r>
        <w:t xml:space="preserve"> approach with services rigorously focused on outcomes.  </w:t>
      </w:r>
    </w:p>
    <w:p w14:paraId="6FE8689B" w14:textId="77777777" w:rsidR="007C4544" w:rsidRDefault="007C4544" w:rsidP="007C4544">
      <w:r>
        <w:t xml:space="preserve"> </w:t>
      </w:r>
    </w:p>
    <w:p w14:paraId="4201E60A" w14:textId="77777777" w:rsidR="007C4544" w:rsidRDefault="007C4544" w:rsidP="007C4544">
      <w:pPr>
        <w:spacing w:after="17" w:line="238" w:lineRule="auto"/>
      </w:pPr>
      <w:r>
        <w:t xml:space="preserve">Lancashire's Children, Young People and Families Board hold 5 key priorities for our children and young people, which are </w:t>
      </w:r>
      <w:proofErr w:type="gramStart"/>
      <w:r>
        <w:t>to;</w:t>
      </w:r>
      <w:proofErr w:type="gramEnd"/>
      <w:r>
        <w:t xml:space="preserve">  </w:t>
      </w:r>
    </w:p>
    <w:p w14:paraId="5DE2DE7B" w14:textId="77777777" w:rsidR="007C4544" w:rsidRDefault="007C4544" w:rsidP="007C4544">
      <w:pPr>
        <w:numPr>
          <w:ilvl w:val="0"/>
          <w:numId w:val="2"/>
        </w:numPr>
        <w:ind w:hanging="360"/>
      </w:pPr>
      <w:r>
        <w:rPr>
          <w:color w:val="333333"/>
        </w:rPr>
        <w:t>Improve the environment in which children and young people live, learn and work.</w:t>
      </w:r>
      <w:r>
        <w:t xml:space="preserve"> </w:t>
      </w:r>
    </w:p>
    <w:p w14:paraId="637DEE25" w14:textId="77777777" w:rsidR="007C4544" w:rsidRDefault="007C4544" w:rsidP="007C4544">
      <w:pPr>
        <w:numPr>
          <w:ilvl w:val="0"/>
          <w:numId w:val="2"/>
        </w:numPr>
        <w:spacing w:after="10" w:line="245" w:lineRule="auto"/>
        <w:ind w:hanging="360"/>
      </w:pPr>
      <w:r>
        <w:rPr>
          <w:color w:val="333333"/>
        </w:rPr>
        <w:t xml:space="preserve">Support children, young </w:t>
      </w:r>
      <w:proofErr w:type="gramStart"/>
      <w:r>
        <w:rPr>
          <w:color w:val="333333"/>
        </w:rPr>
        <w:t>people</w:t>
      </w:r>
      <w:proofErr w:type="gramEnd"/>
      <w:r>
        <w:rPr>
          <w:color w:val="333333"/>
        </w:rPr>
        <w:t xml:space="preserve"> and their parents to make healthy lifestyle choices and to build strong families, friendships and healthy relationships.</w:t>
      </w:r>
      <w:r>
        <w:t xml:space="preserve"> </w:t>
      </w:r>
    </w:p>
    <w:p w14:paraId="7125FCFF" w14:textId="77777777" w:rsidR="007C4544" w:rsidRDefault="007C4544" w:rsidP="007C4544">
      <w:pPr>
        <w:numPr>
          <w:ilvl w:val="0"/>
          <w:numId w:val="2"/>
        </w:numPr>
        <w:spacing w:after="10" w:line="245" w:lineRule="auto"/>
        <w:ind w:hanging="360"/>
      </w:pPr>
      <w:r>
        <w:rPr>
          <w:color w:val="333333"/>
        </w:rPr>
        <w:t xml:space="preserve">Provide children and young people with a good quality education and learning opportunity which matches their talents, </w:t>
      </w:r>
      <w:proofErr w:type="gramStart"/>
      <w:r>
        <w:rPr>
          <w:color w:val="333333"/>
        </w:rPr>
        <w:t>ambitions</w:t>
      </w:r>
      <w:proofErr w:type="gramEnd"/>
      <w:r>
        <w:rPr>
          <w:color w:val="333333"/>
        </w:rPr>
        <w:t xml:space="preserve"> and aims and enables a positive transition to adulthood.</w:t>
      </w:r>
      <w:r>
        <w:t xml:space="preserve"> </w:t>
      </w:r>
    </w:p>
    <w:p w14:paraId="5967B0A1" w14:textId="77777777" w:rsidR="007C4544" w:rsidRDefault="007C4544" w:rsidP="007C4544">
      <w:pPr>
        <w:numPr>
          <w:ilvl w:val="0"/>
          <w:numId w:val="2"/>
        </w:numPr>
        <w:spacing w:after="10" w:line="245" w:lineRule="auto"/>
        <w:ind w:hanging="360"/>
      </w:pPr>
      <w:r>
        <w:rPr>
          <w:color w:val="333333"/>
        </w:rPr>
        <w:t xml:space="preserve">Prevent the need for children to become looked after, and with compassion, step in when necessary to keep children and young people safe from harm. </w:t>
      </w:r>
    </w:p>
    <w:p w14:paraId="79F00333" w14:textId="77777777" w:rsidR="007C4544" w:rsidRDefault="007C4544" w:rsidP="007C4544">
      <w:pPr>
        <w:numPr>
          <w:ilvl w:val="0"/>
          <w:numId w:val="2"/>
        </w:numPr>
        <w:spacing w:line="245" w:lineRule="auto"/>
        <w:ind w:hanging="360"/>
      </w:pPr>
      <w:r>
        <w:rPr>
          <w:color w:val="333333"/>
        </w:rPr>
        <w:t>Support children and young people to influence decision making and bring about positive change for themselves and others.</w:t>
      </w:r>
      <w:r>
        <w:t xml:space="preserve"> </w:t>
      </w:r>
    </w:p>
    <w:p w14:paraId="07B7BF41" w14:textId="77777777" w:rsidR="007C4544" w:rsidRDefault="007C4544" w:rsidP="007C4544">
      <w:pPr>
        <w:spacing w:after="2"/>
      </w:pPr>
      <w:r>
        <w:rPr>
          <w:sz w:val="20"/>
        </w:rPr>
        <w:t xml:space="preserve"> </w:t>
      </w:r>
    </w:p>
    <w:p w14:paraId="2F30E0AE" w14:textId="77777777" w:rsidR="007C4544" w:rsidRDefault="007C4544" w:rsidP="007C4544">
      <w:pPr>
        <w:spacing w:after="2" w:line="239" w:lineRule="auto"/>
      </w:pPr>
      <w:r>
        <w:t xml:space="preserve">Emotional Health and Wellbeing support is key to achieving these priorities and ensuring the needs of Lancashire's children and young people are met.  </w:t>
      </w:r>
    </w:p>
    <w:p w14:paraId="08FDCBC5" w14:textId="77777777" w:rsidR="007C4544" w:rsidRDefault="007C4544"/>
    <w:p w14:paraId="21324D58" w14:textId="77777777" w:rsidR="007C4544" w:rsidRDefault="007C4544"/>
    <w:p w14:paraId="065264ED" w14:textId="77777777" w:rsidR="007C4544" w:rsidRDefault="007C4544" w:rsidP="007C4544">
      <w:r>
        <w:rPr>
          <w:b/>
        </w:rPr>
        <w:t xml:space="preserve">1.4 Objectives </w:t>
      </w:r>
    </w:p>
    <w:p w14:paraId="21F694DE" w14:textId="77777777" w:rsidR="007C4544" w:rsidRDefault="007C4544" w:rsidP="007C4544">
      <w:r>
        <w:rPr>
          <w:b/>
        </w:rPr>
        <w:t xml:space="preserve"> </w:t>
      </w:r>
    </w:p>
    <w:p w14:paraId="0BB9C80B" w14:textId="77777777" w:rsidR="007C4544" w:rsidRDefault="007C4544" w:rsidP="007C4544">
      <w:r>
        <w:t xml:space="preserve">The objectives of the service are to: </w:t>
      </w:r>
    </w:p>
    <w:p w14:paraId="713BF4BB" w14:textId="77777777" w:rsidR="007C4544" w:rsidRDefault="007C4544" w:rsidP="007C4544">
      <w:r>
        <w:t xml:space="preserve"> </w:t>
      </w:r>
    </w:p>
    <w:p w14:paraId="2428A69E" w14:textId="77777777" w:rsidR="007C4544" w:rsidRDefault="007C4544" w:rsidP="007C4544">
      <w:pPr>
        <w:ind w:left="1063" w:hanging="720"/>
      </w:pPr>
      <w:r>
        <w:lastRenderedPageBreak/>
        <w:t xml:space="preserve">1.4.1 Contribute to building resilience amongst children and young people and their families to enable them to manage emotional challenges and difficulties safely within their home environment and lay down the foundations for good mental health without the need for ongoing targeted or specialist </w:t>
      </w:r>
      <w:proofErr w:type="gramStart"/>
      <w:r>
        <w:t>support;</w:t>
      </w:r>
      <w:proofErr w:type="gramEnd"/>
      <w:r>
        <w:t xml:space="preserve"> </w:t>
      </w:r>
    </w:p>
    <w:p w14:paraId="74C5A3EB" w14:textId="77777777" w:rsidR="007C4544" w:rsidRDefault="007C4544" w:rsidP="007C4544">
      <w:pPr>
        <w:spacing w:line="240" w:lineRule="auto"/>
        <w:ind w:left="1066" w:hanging="720"/>
      </w:pPr>
      <w:r>
        <w:t xml:space="preserve">1.4.2 Ensure appropriate emotional health and wellbeing interventions are delivered to achieve sustainable positive change for the child(ren)/ young person(s) and their family. </w:t>
      </w:r>
    </w:p>
    <w:p w14:paraId="5D2E656E" w14:textId="77777777" w:rsidR="007C4544" w:rsidRDefault="007C4544" w:rsidP="007C4544">
      <w:pPr>
        <w:spacing w:line="240" w:lineRule="auto"/>
        <w:ind w:left="1066" w:hanging="720"/>
      </w:pPr>
      <w:r>
        <w:t xml:space="preserve">1.4.3 Improve family relationships, leading to sustainable improvement in outcomes for the child(ren)/young person(s).  </w:t>
      </w:r>
    </w:p>
    <w:p w14:paraId="57F61EED" w14:textId="77777777" w:rsidR="007C4544" w:rsidRDefault="007C4544" w:rsidP="007C4544">
      <w:pPr>
        <w:spacing w:after="2" w:line="238" w:lineRule="auto"/>
        <w:ind w:left="1066" w:right="165" w:hanging="720"/>
      </w:pPr>
      <w:r>
        <w:t xml:space="preserve">1.4.4 Reduce the need for crisis-led/ statutory services in these families in the short, </w:t>
      </w:r>
      <w:proofErr w:type="gramStart"/>
      <w:r>
        <w:t>medium</w:t>
      </w:r>
      <w:proofErr w:type="gramEnd"/>
      <w:r>
        <w:t xml:space="preserve"> and long term.  </w:t>
      </w:r>
    </w:p>
    <w:p w14:paraId="180D4E81" w14:textId="77777777" w:rsidR="007C4544" w:rsidRDefault="007C4544" w:rsidP="007C4544">
      <w:pPr>
        <w:spacing w:after="2" w:line="238" w:lineRule="auto"/>
        <w:ind w:left="1066" w:hanging="720"/>
      </w:pPr>
      <w:r>
        <w:t>1.4.5 Contribute to addressing need, (including assessment</w:t>
      </w:r>
      <w:proofErr w:type="gramStart"/>
      <w:r>
        <w:t>),and</w:t>
      </w:r>
      <w:proofErr w:type="gramEnd"/>
      <w:r>
        <w:t xml:space="preserve"> utilising referral processes for the safeguarding of children and young people.  </w:t>
      </w:r>
    </w:p>
    <w:p w14:paraId="5E32321F" w14:textId="77777777" w:rsidR="007C4544" w:rsidRDefault="007C4544"/>
    <w:p w14:paraId="2560E6C3" w14:textId="77777777" w:rsidR="007C4544" w:rsidRDefault="007C4544" w:rsidP="007C4544">
      <w:pPr>
        <w:ind w:left="2"/>
      </w:pPr>
      <w:r>
        <w:rPr>
          <w:b/>
        </w:rPr>
        <w:t xml:space="preserve">1.5 Expected Outcomes </w:t>
      </w:r>
    </w:p>
    <w:p w14:paraId="11817B71" w14:textId="77777777" w:rsidR="007C4544" w:rsidRDefault="007C4544" w:rsidP="007C4544">
      <w:pPr>
        <w:ind w:left="2"/>
      </w:pPr>
      <w:r>
        <w:rPr>
          <w:b/>
        </w:rPr>
        <w:t xml:space="preserve"> </w:t>
      </w:r>
    </w:p>
    <w:p w14:paraId="2F696529" w14:textId="77777777" w:rsidR="007C4544" w:rsidRDefault="007C4544" w:rsidP="007C4544">
      <w:pPr>
        <w:spacing w:line="240" w:lineRule="auto"/>
        <w:ind w:left="2" w:right="37"/>
      </w:pPr>
      <w:r>
        <w:t xml:space="preserve">The Children and Family Wellbeing (CFW) Service focus is on achieving positive outcomes for children, young </w:t>
      </w:r>
      <w:proofErr w:type="gramStart"/>
      <w:r>
        <w:t>people</w:t>
      </w:r>
      <w:proofErr w:type="gramEnd"/>
      <w:r>
        <w:t xml:space="preserve"> and their families in five key areas. These outcomes are strategically aligned with Marmot principles (Fair Society, Healthy Lives, and Marmot – 10 Years on 2021) and they also incorporate the Authority's responsibilities in responding to the requirements of the National Families First Programme</w:t>
      </w:r>
    </w:p>
    <w:p w14:paraId="5E989996" w14:textId="77777777" w:rsidR="007C4544" w:rsidRDefault="007C4544"/>
    <w:p w14:paraId="237F9A3A" w14:textId="77777777" w:rsidR="007C4544" w:rsidRDefault="007C4544" w:rsidP="007C4544">
      <w:hyperlink r:id="rId10" w:history="1">
        <w:r>
          <w:rPr>
            <w:rStyle w:val="Hyperlink"/>
          </w:rPr>
          <w:t>Families First Partnership programme - GOV.UK (www.gov.uk)</w:t>
        </w:r>
      </w:hyperlink>
    </w:p>
    <w:p w14:paraId="4CEF7F3F" w14:textId="77777777" w:rsidR="007C4544" w:rsidRDefault="007C4544"/>
    <w:p w14:paraId="3BC06218" w14:textId="77777777" w:rsidR="007C4544" w:rsidRDefault="007C4544"/>
    <w:tbl>
      <w:tblPr>
        <w:tblStyle w:val="TableGrid"/>
        <w:tblpPr w:leftFromText="180" w:rightFromText="180" w:vertAnchor="text" w:horzAnchor="margin" w:tblpXSpec="center" w:tblpY="208"/>
        <w:tblW w:w="9214" w:type="dxa"/>
        <w:jc w:val="center"/>
        <w:tblInd w:w="0" w:type="dxa"/>
        <w:tblCellMar>
          <w:top w:w="10" w:type="dxa"/>
          <w:left w:w="106" w:type="dxa"/>
          <w:bottom w:w="0" w:type="dxa"/>
          <w:right w:w="8" w:type="dxa"/>
        </w:tblCellMar>
        <w:tblLook w:val="04A0" w:firstRow="1" w:lastRow="0" w:firstColumn="1" w:lastColumn="0" w:noHBand="0" w:noVBand="1"/>
      </w:tblPr>
      <w:tblGrid>
        <w:gridCol w:w="1811"/>
        <w:gridCol w:w="1850"/>
        <w:gridCol w:w="1851"/>
        <w:gridCol w:w="1851"/>
        <w:gridCol w:w="1851"/>
      </w:tblGrid>
      <w:tr w:rsidR="007C4544" w14:paraId="07F35A24" w14:textId="77777777" w:rsidTr="007C4544">
        <w:trPr>
          <w:trHeight w:val="259"/>
          <w:jc w:val="center"/>
        </w:trPr>
        <w:tc>
          <w:tcPr>
            <w:tcW w:w="485" w:type="dxa"/>
            <w:tcBorders>
              <w:top w:val="single" w:sz="4" w:space="0" w:color="000000"/>
              <w:left w:val="single" w:sz="4" w:space="0" w:color="000000"/>
              <w:bottom w:val="single" w:sz="4" w:space="0" w:color="000000"/>
              <w:right w:val="single" w:sz="4" w:space="0" w:color="000000"/>
            </w:tcBorders>
            <w:shd w:val="clear" w:color="auto" w:fill="BFBFBF"/>
          </w:tcPr>
          <w:p w14:paraId="0317D39E" w14:textId="77777777" w:rsidR="007C4544" w:rsidRDefault="007C4544" w:rsidP="007C4544">
            <w:r>
              <w:rPr>
                <w:b/>
              </w:rPr>
              <w:t xml:space="preserve">Outcome 1 </w:t>
            </w:r>
            <w: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BFBFBF"/>
          </w:tcPr>
          <w:p w14:paraId="441DF6A4" w14:textId="77777777" w:rsidR="007C4544" w:rsidRDefault="007C4544" w:rsidP="007C4544">
            <w:pPr>
              <w:ind w:left="3"/>
            </w:pPr>
            <w:r>
              <w:rPr>
                <w:b/>
              </w:rPr>
              <w:t xml:space="preserve">Outcome 2 </w:t>
            </w:r>
            <w: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BFBFBF"/>
          </w:tcPr>
          <w:p w14:paraId="4C8BCBCB" w14:textId="77777777" w:rsidR="007C4544" w:rsidRDefault="007C4544" w:rsidP="007C4544">
            <w:pPr>
              <w:ind w:left="2"/>
            </w:pPr>
            <w:r>
              <w:rPr>
                <w:b/>
              </w:rPr>
              <w:t xml:space="preserve">Outcome 3 </w:t>
            </w:r>
            <w: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BFBFBF"/>
          </w:tcPr>
          <w:p w14:paraId="2A160FE7" w14:textId="77777777" w:rsidR="007C4544" w:rsidRDefault="007C4544" w:rsidP="007C4544">
            <w:pPr>
              <w:ind w:left="2"/>
            </w:pPr>
            <w:r>
              <w:rPr>
                <w:b/>
              </w:rPr>
              <w:t xml:space="preserve">Outcome 4 </w:t>
            </w:r>
            <w:r>
              <w:t xml:space="preserve"> </w:t>
            </w:r>
          </w:p>
        </w:tc>
        <w:tc>
          <w:tcPr>
            <w:tcW w:w="2180" w:type="dxa"/>
            <w:tcBorders>
              <w:top w:val="single" w:sz="4" w:space="0" w:color="000000"/>
              <w:left w:val="single" w:sz="4" w:space="0" w:color="000000"/>
              <w:bottom w:val="single" w:sz="4" w:space="0" w:color="000000"/>
              <w:right w:val="single" w:sz="4" w:space="0" w:color="000000"/>
            </w:tcBorders>
            <w:shd w:val="clear" w:color="auto" w:fill="BFBFBF"/>
          </w:tcPr>
          <w:p w14:paraId="2B6CCCA3" w14:textId="77777777" w:rsidR="007C4544" w:rsidRDefault="007C4544" w:rsidP="007C4544">
            <w:pPr>
              <w:ind w:left="2"/>
            </w:pPr>
            <w:r>
              <w:rPr>
                <w:b/>
              </w:rPr>
              <w:t xml:space="preserve">Outcome 5 </w:t>
            </w:r>
            <w:r>
              <w:t xml:space="preserve"> </w:t>
            </w:r>
          </w:p>
        </w:tc>
      </w:tr>
      <w:tr w:rsidR="007C4544" w14:paraId="27A6B7CC" w14:textId="77777777" w:rsidTr="007C4544">
        <w:trPr>
          <w:trHeight w:val="4060"/>
          <w:jc w:val="center"/>
        </w:trPr>
        <w:tc>
          <w:tcPr>
            <w:tcW w:w="485" w:type="dxa"/>
            <w:tcBorders>
              <w:top w:val="single" w:sz="4" w:space="0" w:color="000000"/>
              <w:left w:val="single" w:sz="4" w:space="0" w:color="000000"/>
              <w:bottom w:val="single" w:sz="4" w:space="0" w:color="000000"/>
              <w:right w:val="single" w:sz="4" w:space="0" w:color="000000"/>
            </w:tcBorders>
          </w:tcPr>
          <w:p w14:paraId="1DD5D126" w14:textId="77777777" w:rsidR="007C4544" w:rsidRDefault="007C4544" w:rsidP="007C4544">
            <w:pPr>
              <w:spacing w:after="1" w:line="239" w:lineRule="auto"/>
              <w:ind w:right="58"/>
            </w:pPr>
            <w:r>
              <w:t xml:space="preserve">Children and young people are safe and protected from harm.  </w:t>
            </w:r>
          </w:p>
          <w:p w14:paraId="2EC56FE1" w14:textId="77777777" w:rsidR="007C4544" w:rsidRDefault="007C4544" w:rsidP="007C4544">
            <w:r>
              <w:t xml:space="preserve"> </w:t>
            </w:r>
          </w:p>
        </w:tc>
        <w:tc>
          <w:tcPr>
            <w:tcW w:w="2183" w:type="dxa"/>
            <w:tcBorders>
              <w:top w:val="single" w:sz="4" w:space="0" w:color="000000"/>
              <w:left w:val="single" w:sz="4" w:space="0" w:color="000000"/>
              <w:bottom w:val="single" w:sz="4" w:space="0" w:color="000000"/>
              <w:right w:val="single" w:sz="4" w:space="0" w:color="000000"/>
            </w:tcBorders>
          </w:tcPr>
          <w:p w14:paraId="6761D2BE" w14:textId="77777777" w:rsidR="007C4544" w:rsidRDefault="007C4544" w:rsidP="007C4544">
            <w:pPr>
              <w:spacing w:after="1" w:line="239" w:lineRule="auto"/>
              <w:ind w:left="3"/>
            </w:pPr>
            <w:r>
              <w:t xml:space="preserve">Children, young people, and families </w:t>
            </w:r>
            <w:proofErr w:type="gramStart"/>
            <w:r>
              <w:t>are</w:t>
            </w:r>
            <w:proofErr w:type="gramEnd"/>
            <w:r>
              <w:t xml:space="preserve"> </w:t>
            </w:r>
          </w:p>
          <w:p w14:paraId="2EDEB238" w14:textId="77777777" w:rsidR="007C4544" w:rsidRDefault="007C4544" w:rsidP="007C4544">
            <w:pPr>
              <w:ind w:left="3"/>
            </w:pPr>
            <w:r>
              <w:t xml:space="preserve">resilient, aspirational and have the knowledge, capability, and capacity to deal with wider factors which affect their health and wellbeing, life chances and economic wellbeing  </w:t>
            </w:r>
          </w:p>
        </w:tc>
        <w:tc>
          <w:tcPr>
            <w:tcW w:w="2183" w:type="dxa"/>
            <w:tcBorders>
              <w:top w:val="single" w:sz="4" w:space="0" w:color="000000"/>
              <w:left w:val="single" w:sz="4" w:space="0" w:color="000000"/>
              <w:bottom w:val="single" w:sz="4" w:space="0" w:color="000000"/>
              <w:right w:val="single" w:sz="4" w:space="0" w:color="000000"/>
            </w:tcBorders>
          </w:tcPr>
          <w:p w14:paraId="3067D71A" w14:textId="77777777" w:rsidR="007C4544" w:rsidRDefault="007C4544" w:rsidP="007C4544">
            <w:pPr>
              <w:ind w:left="2" w:right="37"/>
            </w:pPr>
            <w:r>
              <w:t xml:space="preserve">Children, young people, and their families are helped to healthy lifestyles, engage in positive social activities, and make healthy choices  </w:t>
            </w:r>
          </w:p>
        </w:tc>
        <w:tc>
          <w:tcPr>
            <w:tcW w:w="2183" w:type="dxa"/>
            <w:tcBorders>
              <w:top w:val="single" w:sz="4" w:space="0" w:color="000000"/>
              <w:left w:val="single" w:sz="4" w:space="0" w:color="000000"/>
              <w:bottom w:val="single" w:sz="4" w:space="0" w:color="000000"/>
              <w:right w:val="single" w:sz="4" w:space="0" w:color="000000"/>
            </w:tcBorders>
          </w:tcPr>
          <w:p w14:paraId="1AB3C23C" w14:textId="77777777" w:rsidR="007C4544" w:rsidRDefault="007C4544" w:rsidP="007C4544">
            <w:pPr>
              <w:ind w:left="2"/>
            </w:pPr>
            <w:r>
              <w:t xml:space="preserve">Children, young people and </w:t>
            </w:r>
          </w:p>
          <w:p w14:paraId="7D2F3DB4" w14:textId="77777777" w:rsidR="007C4544" w:rsidRDefault="007C4544" w:rsidP="007C4544">
            <w:pPr>
              <w:ind w:left="2"/>
            </w:pPr>
            <w:r>
              <w:t xml:space="preserve">families' health is protected from major incidents and other threats whilst reducing health inequalities  </w:t>
            </w:r>
          </w:p>
        </w:tc>
        <w:tc>
          <w:tcPr>
            <w:tcW w:w="2180" w:type="dxa"/>
            <w:tcBorders>
              <w:top w:val="single" w:sz="4" w:space="0" w:color="000000"/>
              <w:left w:val="single" w:sz="4" w:space="0" w:color="000000"/>
              <w:bottom w:val="single" w:sz="4" w:space="0" w:color="000000"/>
              <w:right w:val="single" w:sz="4" w:space="0" w:color="000000"/>
            </w:tcBorders>
          </w:tcPr>
          <w:p w14:paraId="185F0E4A" w14:textId="77777777" w:rsidR="007C4544" w:rsidRDefault="007C4544" w:rsidP="007C4544">
            <w:pPr>
              <w:ind w:left="2"/>
            </w:pPr>
            <w:r>
              <w:t xml:space="preserve">Targeting those in </w:t>
            </w:r>
          </w:p>
          <w:p w14:paraId="11B3F5F1" w14:textId="77777777" w:rsidR="007C4544" w:rsidRDefault="007C4544" w:rsidP="007C4544">
            <w:pPr>
              <w:spacing w:line="239" w:lineRule="auto"/>
              <w:ind w:left="2"/>
            </w:pPr>
            <w:r>
              <w:t xml:space="preserve">more disadvantaged communities, the number of children, young people, and families living with preventable ill health and </w:t>
            </w:r>
            <w:proofErr w:type="gramStart"/>
            <w:r>
              <w:t>dying  prematurely</w:t>
            </w:r>
            <w:proofErr w:type="gramEnd"/>
            <w:r>
              <w:t xml:space="preserve"> is </w:t>
            </w:r>
          </w:p>
          <w:p w14:paraId="3FEED5D9" w14:textId="77777777" w:rsidR="007C4544" w:rsidRDefault="007C4544" w:rsidP="007C4544">
            <w:pPr>
              <w:ind w:left="2"/>
            </w:pPr>
            <w:r>
              <w:t xml:space="preserve">reduced  </w:t>
            </w:r>
          </w:p>
          <w:p w14:paraId="488EC19E" w14:textId="77777777" w:rsidR="007C4544" w:rsidRDefault="007C4544" w:rsidP="007C4544">
            <w:pPr>
              <w:ind w:left="2"/>
            </w:pPr>
            <w:r>
              <w:t xml:space="preserve"> </w:t>
            </w:r>
          </w:p>
        </w:tc>
      </w:tr>
      <w:tr w:rsidR="007C4544" w14:paraId="5C638A84" w14:textId="77777777" w:rsidTr="007C4544">
        <w:trPr>
          <w:trHeight w:val="470"/>
          <w:jc w:val="center"/>
        </w:trPr>
        <w:tc>
          <w:tcPr>
            <w:tcW w:w="485" w:type="dxa"/>
            <w:tcBorders>
              <w:top w:val="single" w:sz="4" w:space="0" w:color="000000"/>
              <w:left w:val="single" w:sz="4" w:space="0" w:color="000000"/>
              <w:bottom w:val="single" w:sz="4" w:space="0" w:color="000000"/>
              <w:right w:val="single" w:sz="4" w:space="0" w:color="000000"/>
            </w:tcBorders>
          </w:tcPr>
          <w:p w14:paraId="41E5C814" w14:textId="77777777" w:rsidR="007C4544" w:rsidRDefault="007C4544" w:rsidP="007C4544">
            <w:pPr>
              <w:ind w:right="6"/>
              <w:jc w:val="both"/>
            </w:pPr>
            <w:r>
              <w:rPr>
                <w:sz w:val="20"/>
              </w:rPr>
              <w:t xml:space="preserve">Marmot </w:t>
            </w:r>
            <w:proofErr w:type="gramStart"/>
            <w:r>
              <w:rPr>
                <w:sz w:val="20"/>
              </w:rPr>
              <w:t xml:space="preserve">Objective  </w:t>
            </w:r>
            <w:r>
              <w:rPr>
                <w:b/>
                <w:sz w:val="20"/>
              </w:rPr>
              <w:t>A</w:t>
            </w:r>
            <w:proofErr w:type="gramEnd"/>
            <w:r>
              <w:rPr>
                <w:b/>
                <w:sz w:val="20"/>
              </w:rPr>
              <w:t xml:space="preserve">, B, C, D, E, F </w:t>
            </w:r>
            <w:r>
              <w:rPr>
                <w:sz w:val="20"/>
              </w:rPr>
              <w:t xml:space="preserve"> </w:t>
            </w:r>
          </w:p>
        </w:tc>
        <w:tc>
          <w:tcPr>
            <w:tcW w:w="2183" w:type="dxa"/>
            <w:tcBorders>
              <w:top w:val="single" w:sz="4" w:space="0" w:color="000000"/>
              <w:left w:val="single" w:sz="4" w:space="0" w:color="000000"/>
              <w:bottom w:val="single" w:sz="4" w:space="0" w:color="000000"/>
              <w:right w:val="single" w:sz="4" w:space="0" w:color="000000"/>
            </w:tcBorders>
          </w:tcPr>
          <w:p w14:paraId="27397F3C" w14:textId="77777777" w:rsidR="007C4544" w:rsidRDefault="007C4544" w:rsidP="007C4544">
            <w:pPr>
              <w:ind w:left="3" w:right="6"/>
            </w:pPr>
            <w:r>
              <w:rPr>
                <w:sz w:val="20"/>
              </w:rPr>
              <w:t xml:space="preserve">Marmot </w:t>
            </w:r>
            <w:proofErr w:type="gramStart"/>
            <w:r>
              <w:rPr>
                <w:sz w:val="20"/>
              </w:rPr>
              <w:t xml:space="preserve">Objective  </w:t>
            </w:r>
            <w:r>
              <w:rPr>
                <w:b/>
                <w:sz w:val="20"/>
              </w:rPr>
              <w:t>B</w:t>
            </w:r>
            <w:proofErr w:type="gramEnd"/>
            <w:r>
              <w:rPr>
                <w:b/>
                <w:sz w:val="20"/>
              </w:rPr>
              <w:t xml:space="preserve">, C, D </w:t>
            </w:r>
            <w:r>
              <w:rPr>
                <w:sz w:val="20"/>
              </w:rPr>
              <w:t xml:space="preserve"> </w:t>
            </w:r>
          </w:p>
        </w:tc>
        <w:tc>
          <w:tcPr>
            <w:tcW w:w="2183" w:type="dxa"/>
            <w:tcBorders>
              <w:top w:val="single" w:sz="4" w:space="0" w:color="000000"/>
              <w:left w:val="single" w:sz="4" w:space="0" w:color="000000"/>
              <w:bottom w:val="single" w:sz="4" w:space="0" w:color="000000"/>
              <w:right w:val="single" w:sz="4" w:space="0" w:color="000000"/>
            </w:tcBorders>
          </w:tcPr>
          <w:p w14:paraId="63D2DDB6" w14:textId="77777777" w:rsidR="007C4544" w:rsidRDefault="007C4544" w:rsidP="007C4544">
            <w:pPr>
              <w:ind w:left="2" w:right="6"/>
            </w:pPr>
            <w:r>
              <w:rPr>
                <w:sz w:val="20"/>
              </w:rPr>
              <w:t xml:space="preserve">Marmot </w:t>
            </w:r>
            <w:proofErr w:type="gramStart"/>
            <w:r>
              <w:rPr>
                <w:sz w:val="20"/>
              </w:rPr>
              <w:t xml:space="preserve">Objective  </w:t>
            </w:r>
            <w:r>
              <w:rPr>
                <w:b/>
                <w:sz w:val="20"/>
              </w:rPr>
              <w:t>A</w:t>
            </w:r>
            <w:proofErr w:type="gramEnd"/>
            <w:r>
              <w:rPr>
                <w:b/>
                <w:sz w:val="20"/>
              </w:rPr>
              <w:t xml:space="preserve">, B, C </w:t>
            </w:r>
            <w:r>
              <w:rPr>
                <w:sz w:val="20"/>
              </w:rPr>
              <w:t xml:space="preserve"> </w:t>
            </w:r>
          </w:p>
        </w:tc>
        <w:tc>
          <w:tcPr>
            <w:tcW w:w="2183" w:type="dxa"/>
            <w:tcBorders>
              <w:top w:val="single" w:sz="4" w:space="0" w:color="000000"/>
              <w:left w:val="single" w:sz="4" w:space="0" w:color="000000"/>
              <w:bottom w:val="single" w:sz="4" w:space="0" w:color="000000"/>
              <w:right w:val="single" w:sz="4" w:space="0" w:color="000000"/>
            </w:tcBorders>
          </w:tcPr>
          <w:p w14:paraId="2B9082CF" w14:textId="77777777" w:rsidR="007C4544" w:rsidRDefault="007C4544" w:rsidP="007C4544">
            <w:pPr>
              <w:ind w:left="2" w:right="6"/>
            </w:pPr>
            <w:r>
              <w:rPr>
                <w:sz w:val="20"/>
              </w:rPr>
              <w:t xml:space="preserve">Marmot </w:t>
            </w:r>
            <w:proofErr w:type="gramStart"/>
            <w:r>
              <w:rPr>
                <w:sz w:val="20"/>
              </w:rPr>
              <w:t xml:space="preserve">Objective  </w:t>
            </w:r>
            <w:r>
              <w:rPr>
                <w:b/>
                <w:sz w:val="20"/>
              </w:rPr>
              <w:t>D</w:t>
            </w:r>
            <w:proofErr w:type="gramEnd"/>
            <w:r>
              <w:rPr>
                <w:b/>
                <w:sz w:val="20"/>
              </w:rPr>
              <w:t xml:space="preserve">, F </w:t>
            </w:r>
            <w:r>
              <w:rPr>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14:paraId="61F7040E" w14:textId="77777777" w:rsidR="007C4544" w:rsidRDefault="007C4544" w:rsidP="007C4544">
            <w:pPr>
              <w:ind w:left="2" w:right="4"/>
              <w:jc w:val="both"/>
            </w:pPr>
            <w:r>
              <w:rPr>
                <w:sz w:val="20"/>
              </w:rPr>
              <w:t xml:space="preserve">Marmot </w:t>
            </w:r>
            <w:proofErr w:type="gramStart"/>
            <w:r>
              <w:rPr>
                <w:sz w:val="20"/>
              </w:rPr>
              <w:t xml:space="preserve">Objective  </w:t>
            </w:r>
            <w:r>
              <w:rPr>
                <w:b/>
                <w:sz w:val="20"/>
              </w:rPr>
              <w:t>A</w:t>
            </w:r>
            <w:proofErr w:type="gramEnd"/>
            <w:r>
              <w:rPr>
                <w:b/>
                <w:sz w:val="20"/>
              </w:rPr>
              <w:t xml:space="preserve">, C, D, E </w:t>
            </w:r>
            <w:r>
              <w:rPr>
                <w:sz w:val="20"/>
              </w:rPr>
              <w:t xml:space="preserve"> </w:t>
            </w:r>
          </w:p>
        </w:tc>
      </w:tr>
      <w:tr w:rsidR="007C4544" w14:paraId="51F41C4E" w14:textId="77777777" w:rsidTr="007C4544">
        <w:trPr>
          <w:trHeight w:val="472"/>
          <w:jc w:val="center"/>
        </w:trPr>
        <w:tc>
          <w:tcPr>
            <w:tcW w:w="485" w:type="dxa"/>
            <w:tcBorders>
              <w:top w:val="single" w:sz="4" w:space="0" w:color="000000"/>
              <w:left w:val="single" w:sz="4" w:space="0" w:color="000000"/>
              <w:bottom w:val="single" w:sz="4" w:space="0" w:color="000000"/>
              <w:right w:val="single" w:sz="4" w:space="0" w:color="000000"/>
            </w:tcBorders>
          </w:tcPr>
          <w:p w14:paraId="71C5C656" w14:textId="77777777" w:rsidR="007C4544" w:rsidRDefault="007C4544" w:rsidP="007C4544">
            <w:pPr>
              <w:ind w:right="652"/>
              <w:rPr>
                <w:sz w:val="20"/>
              </w:rPr>
            </w:pPr>
            <w:r>
              <w:rPr>
                <w:sz w:val="20"/>
              </w:rPr>
              <w:t xml:space="preserve">Families First Programme  </w:t>
            </w:r>
          </w:p>
          <w:p w14:paraId="4B56D005" w14:textId="77777777" w:rsidR="007C4544" w:rsidRPr="005D522A" w:rsidRDefault="007C4544" w:rsidP="007C4544">
            <w:pPr>
              <w:ind w:right="652"/>
              <w:rPr>
                <w:b/>
                <w:bCs/>
                <w:sz w:val="20"/>
              </w:rPr>
            </w:pPr>
            <w:r w:rsidRPr="005D522A">
              <w:rPr>
                <w:b/>
                <w:bCs/>
                <w:sz w:val="20"/>
              </w:rPr>
              <w:t>TBC</w:t>
            </w:r>
          </w:p>
        </w:tc>
        <w:tc>
          <w:tcPr>
            <w:tcW w:w="2183" w:type="dxa"/>
            <w:tcBorders>
              <w:top w:val="single" w:sz="4" w:space="0" w:color="000000"/>
              <w:left w:val="single" w:sz="4" w:space="0" w:color="000000"/>
              <w:bottom w:val="single" w:sz="4" w:space="0" w:color="000000"/>
              <w:right w:val="single" w:sz="4" w:space="0" w:color="000000"/>
            </w:tcBorders>
          </w:tcPr>
          <w:p w14:paraId="5C77368B" w14:textId="77777777" w:rsidR="007C4544" w:rsidRDefault="007C4544" w:rsidP="007C4544">
            <w:pPr>
              <w:ind w:right="652"/>
              <w:rPr>
                <w:sz w:val="20"/>
              </w:rPr>
            </w:pPr>
            <w:r>
              <w:rPr>
                <w:sz w:val="20"/>
              </w:rPr>
              <w:t xml:space="preserve">Families First Programme  </w:t>
            </w:r>
          </w:p>
          <w:p w14:paraId="64744D75" w14:textId="77777777" w:rsidR="007C4544" w:rsidRDefault="007C4544" w:rsidP="007C4544">
            <w:pPr>
              <w:ind w:left="3" w:right="651"/>
            </w:pPr>
            <w:r w:rsidRPr="005D522A">
              <w:rPr>
                <w:b/>
                <w:bCs/>
                <w:sz w:val="20"/>
              </w:rPr>
              <w:t>TBC</w:t>
            </w:r>
          </w:p>
        </w:tc>
        <w:tc>
          <w:tcPr>
            <w:tcW w:w="2183" w:type="dxa"/>
            <w:tcBorders>
              <w:top w:val="single" w:sz="4" w:space="0" w:color="000000"/>
              <w:left w:val="single" w:sz="4" w:space="0" w:color="000000"/>
              <w:bottom w:val="single" w:sz="4" w:space="0" w:color="000000"/>
              <w:right w:val="single" w:sz="4" w:space="0" w:color="000000"/>
            </w:tcBorders>
          </w:tcPr>
          <w:p w14:paraId="5CCC6EF9" w14:textId="77777777" w:rsidR="007C4544" w:rsidRDefault="007C4544" w:rsidP="007C4544">
            <w:pPr>
              <w:ind w:right="652"/>
              <w:rPr>
                <w:sz w:val="20"/>
              </w:rPr>
            </w:pPr>
            <w:r>
              <w:rPr>
                <w:sz w:val="20"/>
              </w:rPr>
              <w:t xml:space="preserve">Families First Programme  </w:t>
            </w:r>
          </w:p>
          <w:p w14:paraId="29CA2EC2" w14:textId="77777777" w:rsidR="007C4544" w:rsidRDefault="007C4544" w:rsidP="007C4544">
            <w:pPr>
              <w:ind w:left="2" w:right="651"/>
            </w:pPr>
            <w:r w:rsidRPr="005D522A">
              <w:rPr>
                <w:b/>
                <w:bCs/>
                <w:sz w:val="20"/>
              </w:rPr>
              <w:t>TBC</w:t>
            </w:r>
          </w:p>
        </w:tc>
        <w:tc>
          <w:tcPr>
            <w:tcW w:w="2183" w:type="dxa"/>
            <w:tcBorders>
              <w:top w:val="single" w:sz="4" w:space="0" w:color="000000"/>
              <w:left w:val="single" w:sz="4" w:space="0" w:color="000000"/>
              <w:bottom w:val="single" w:sz="4" w:space="0" w:color="000000"/>
              <w:right w:val="single" w:sz="4" w:space="0" w:color="000000"/>
            </w:tcBorders>
          </w:tcPr>
          <w:p w14:paraId="4C709C52" w14:textId="77777777" w:rsidR="007C4544" w:rsidRDefault="007C4544" w:rsidP="007C4544">
            <w:pPr>
              <w:ind w:right="652"/>
              <w:rPr>
                <w:sz w:val="20"/>
              </w:rPr>
            </w:pPr>
            <w:r>
              <w:rPr>
                <w:sz w:val="20"/>
              </w:rPr>
              <w:t xml:space="preserve">Families First Programme  </w:t>
            </w:r>
          </w:p>
          <w:p w14:paraId="1729D972" w14:textId="77777777" w:rsidR="007C4544" w:rsidRDefault="007C4544" w:rsidP="007C4544">
            <w:pPr>
              <w:ind w:left="2" w:right="651"/>
            </w:pPr>
            <w:r w:rsidRPr="005D522A">
              <w:rPr>
                <w:b/>
                <w:bCs/>
                <w:sz w:val="20"/>
              </w:rPr>
              <w:t>TBC</w:t>
            </w:r>
          </w:p>
        </w:tc>
        <w:tc>
          <w:tcPr>
            <w:tcW w:w="2180" w:type="dxa"/>
            <w:tcBorders>
              <w:top w:val="single" w:sz="4" w:space="0" w:color="000000"/>
              <w:left w:val="single" w:sz="4" w:space="0" w:color="000000"/>
              <w:bottom w:val="single" w:sz="4" w:space="0" w:color="000000"/>
              <w:right w:val="single" w:sz="4" w:space="0" w:color="000000"/>
            </w:tcBorders>
          </w:tcPr>
          <w:p w14:paraId="3B87B438" w14:textId="77777777" w:rsidR="007C4544" w:rsidRDefault="007C4544" w:rsidP="007C4544">
            <w:pPr>
              <w:ind w:right="652"/>
              <w:rPr>
                <w:sz w:val="20"/>
              </w:rPr>
            </w:pPr>
            <w:r>
              <w:rPr>
                <w:sz w:val="20"/>
              </w:rPr>
              <w:t xml:space="preserve">Families First Programme  </w:t>
            </w:r>
          </w:p>
          <w:p w14:paraId="60199EF6" w14:textId="77777777" w:rsidR="007C4544" w:rsidRDefault="007C4544" w:rsidP="007C4544">
            <w:pPr>
              <w:ind w:left="2" w:right="649"/>
            </w:pPr>
            <w:r w:rsidRPr="005D522A">
              <w:rPr>
                <w:b/>
                <w:bCs/>
                <w:sz w:val="20"/>
              </w:rPr>
              <w:t>TBC</w:t>
            </w:r>
          </w:p>
        </w:tc>
      </w:tr>
      <w:tr w:rsidR="007C4544" w14:paraId="0DDE7335" w14:textId="77777777" w:rsidTr="007C4544">
        <w:trPr>
          <w:trHeight w:val="928"/>
          <w:jc w:val="center"/>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cPr>
          <w:p w14:paraId="1CEECD7B" w14:textId="77777777" w:rsidR="007C4544" w:rsidRDefault="007C4544" w:rsidP="007C4544">
            <w:r>
              <w:rPr>
                <w:b/>
                <w:sz w:val="20"/>
              </w:rPr>
              <w:t xml:space="preserve">Marmot Objectives </w:t>
            </w:r>
            <w:r>
              <w:rPr>
                <w:sz w:val="20"/>
              </w:rPr>
              <w:t xml:space="preserve"> </w:t>
            </w:r>
          </w:p>
          <w:p w14:paraId="104DA5CD" w14:textId="77777777" w:rsidR="007C4544" w:rsidRDefault="007C4544" w:rsidP="007C4544">
            <w:pPr>
              <w:ind w:right="85"/>
            </w:pPr>
            <w:r>
              <w:rPr>
                <w:b/>
                <w:sz w:val="20"/>
              </w:rPr>
              <w:t xml:space="preserve">A. Best start in life for children. B. Maximise your capabilities and have control over your life. C. Fair employment and good work for all. D. Healthy standard of living. E. Healthy and sustainable places and communities. F. Ill health inequity prevention </w:t>
            </w:r>
            <w:r>
              <w:rPr>
                <w:sz w:val="20"/>
              </w:rPr>
              <w:t xml:space="preserve"> </w:t>
            </w:r>
          </w:p>
        </w:tc>
      </w:tr>
      <w:tr w:rsidR="007C4544" w14:paraId="27F4F092" w14:textId="77777777" w:rsidTr="007C4544">
        <w:trPr>
          <w:trHeight w:val="1855"/>
          <w:jc w:val="center"/>
        </w:trPr>
        <w:tc>
          <w:tcPr>
            <w:tcW w:w="9214" w:type="dxa"/>
            <w:gridSpan w:val="5"/>
            <w:tcBorders>
              <w:top w:val="single" w:sz="4" w:space="0" w:color="000000"/>
              <w:left w:val="single" w:sz="4" w:space="0" w:color="000000"/>
              <w:bottom w:val="single" w:sz="4" w:space="0" w:color="999999"/>
              <w:right w:val="single" w:sz="4" w:space="0" w:color="000000"/>
            </w:tcBorders>
            <w:shd w:val="clear" w:color="auto" w:fill="D9D9D9"/>
          </w:tcPr>
          <w:p w14:paraId="29F6618B" w14:textId="77777777" w:rsidR="007C4544" w:rsidRPr="005D522A" w:rsidRDefault="007C4544" w:rsidP="007C4544">
            <w:pPr>
              <w:rPr>
                <w:b/>
                <w:bCs/>
                <w:sz w:val="20"/>
              </w:rPr>
            </w:pPr>
            <w:r w:rsidRPr="005D522A">
              <w:rPr>
                <w:b/>
                <w:bCs/>
                <w:sz w:val="20"/>
              </w:rPr>
              <w:lastRenderedPageBreak/>
              <w:t xml:space="preserve">Families First Programme </w:t>
            </w:r>
          </w:p>
          <w:p w14:paraId="6C08C831" w14:textId="77777777" w:rsidR="007C4544" w:rsidRDefault="007C4544" w:rsidP="007C4544">
            <w:r>
              <w:rPr>
                <w:sz w:val="20"/>
              </w:rPr>
              <w:t>Performance framework TBC however, through the period of transition to this framework the provider will support the authority identify criteria and outcomes through the previous Supporting Families Programme Framework:</w:t>
            </w:r>
            <w:r>
              <w:t xml:space="preserve"> </w:t>
            </w:r>
            <w:hyperlink r:id="rId11" w:history="1">
              <w:r>
                <w:rPr>
                  <w:rStyle w:val="Hyperlink"/>
                </w:rPr>
                <w:t>Supporting Families Programme guidance 2022 to 2025 - GOV.UK (www.gov.uk)</w:t>
              </w:r>
            </w:hyperlink>
          </w:p>
        </w:tc>
      </w:tr>
    </w:tbl>
    <w:p w14:paraId="72B36D01" w14:textId="77777777" w:rsidR="007C4544" w:rsidRDefault="007C4544"/>
    <w:p w14:paraId="3B099975" w14:textId="77777777" w:rsidR="007C4544" w:rsidRDefault="007C4544"/>
    <w:p w14:paraId="7B008CED" w14:textId="3E8D7477" w:rsidR="007C4544" w:rsidRPr="007C4544" w:rsidRDefault="007C4544" w:rsidP="007C4544">
      <w:pPr>
        <w:pStyle w:val="ListParagraph"/>
        <w:numPr>
          <w:ilvl w:val="0"/>
          <w:numId w:val="6"/>
        </w:numPr>
        <w:rPr>
          <w:b/>
          <w:bCs/>
        </w:rPr>
      </w:pPr>
      <w:r w:rsidRPr="007C4544">
        <w:rPr>
          <w:b/>
          <w:bCs/>
        </w:rPr>
        <w:t xml:space="preserve">SERVICE DESCRIPTION </w:t>
      </w:r>
    </w:p>
    <w:p w14:paraId="7CD4413F" w14:textId="77777777" w:rsidR="007C4544" w:rsidRDefault="007C4544"/>
    <w:p w14:paraId="32897DF1" w14:textId="77777777" w:rsidR="007C4544" w:rsidRDefault="007C4544" w:rsidP="007C4544">
      <w:r>
        <w:rPr>
          <w:b/>
        </w:rPr>
        <w:t xml:space="preserve">2.1. Service Delivery </w:t>
      </w:r>
    </w:p>
    <w:p w14:paraId="5FB14E8E" w14:textId="77777777" w:rsidR="007C4544" w:rsidRDefault="007C4544" w:rsidP="007C4544">
      <w:r>
        <w:rPr>
          <w:b/>
        </w:rPr>
        <w:t xml:space="preserve"> </w:t>
      </w:r>
    </w:p>
    <w:p w14:paraId="301F8CC8" w14:textId="77777777" w:rsidR="007C4544" w:rsidRDefault="007C4544" w:rsidP="007C4544">
      <w:r>
        <w:t xml:space="preserve">The Service Provider will: </w:t>
      </w:r>
    </w:p>
    <w:p w14:paraId="45689D69" w14:textId="77777777" w:rsidR="007C4544" w:rsidRDefault="007C4544" w:rsidP="007C4544">
      <w:r>
        <w:t xml:space="preserve"> </w:t>
      </w:r>
    </w:p>
    <w:p w14:paraId="596BAD4B" w14:textId="77777777" w:rsidR="007C4544" w:rsidRDefault="007C4544" w:rsidP="007C4544">
      <w:pPr>
        <w:spacing w:after="2" w:line="239" w:lineRule="auto"/>
        <w:ind w:left="720" w:hanging="720"/>
      </w:pPr>
      <w:r>
        <w:t xml:space="preserve">2.1.1 Provide a specialist emotional health and wellbeing service to children, young people and families who are at level 2,3 or 4 on the Lancashire Continuum of Need, </w:t>
      </w:r>
      <w:hyperlink r:id="rId12" w:history="1">
        <w:r>
          <w:rPr>
            <w:rStyle w:val="Hyperlink"/>
          </w:rPr>
          <w:t>wwwcf-p</w:t>
        </w:r>
        <w:r>
          <w:rPr>
            <w:rStyle w:val="Hyperlink"/>
          </w:rPr>
          <w:t>a</w:t>
        </w:r>
        <w:r>
          <w:rPr>
            <w:rStyle w:val="Hyperlink"/>
          </w:rPr>
          <w:t>rt-1-and-2-final.pdf (lancashiresafeguarding.org.uk)</w:t>
        </w:r>
      </w:hyperlink>
      <w:r>
        <w:t xml:space="preserve"> </w:t>
      </w:r>
      <w:hyperlink r:id="rId13">
        <w:r>
          <w:t xml:space="preserve"> </w:t>
        </w:r>
      </w:hyperlink>
      <w:r>
        <w:t xml:space="preserve">to address a range of mild to moderate emotional health and wellbeing needs.  </w:t>
      </w:r>
    </w:p>
    <w:p w14:paraId="12E40285" w14:textId="77777777" w:rsidR="007C4544" w:rsidRDefault="007C4544" w:rsidP="007C4544">
      <w:pPr>
        <w:spacing w:after="2" w:line="238" w:lineRule="auto"/>
        <w:ind w:left="720" w:hanging="720"/>
      </w:pPr>
      <w:r>
        <w:t xml:space="preserve">2.1.2 Deliver a range of time limited, age appropriate, </w:t>
      </w:r>
      <w:r>
        <w:rPr>
          <w:b/>
        </w:rPr>
        <w:t>evidence-based</w:t>
      </w:r>
      <w:r>
        <w:t xml:space="preserve"> interventions to support the identified needs of each individual child/ young person and their family. </w:t>
      </w:r>
    </w:p>
    <w:p w14:paraId="50416DD9" w14:textId="77777777" w:rsidR="007C4544" w:rsidRDefault="007C4544" w:rsidP="007C4544">
      <w:pPr>
        <w:spacing w:line="239" w:lineRule="auto"/>
        <w:ind w:left="720" w:right="146" w:hanging="720"/>
      </w:pPr>
      <w:r>
        <w:t xml:space="preserve">2.1.3 Work with children, young people, and their family in the context of their family relationships to enable them to identify and develop the family's resilience, strengths, and protective factors to enable them to cope with adversity and manage risks and vulnerabilities. </w:t>
      </w:r>
    </w:p>
    <w:p w14:paraId="79200D3F" w14:textId="77777777" w:rsidR="007C4544" w:rsidRDefault="007C4544" w:rsidP="007C4544">
      <w:r>
        <w:t xml:space="preserve">2.1.4 Develop action plans jointly with the </w:t>
      </w:r>
      <w:proofErr w:type="gramStart"/>
      <w:r>
        <w:t>family</w:t>
      </w:r>
      <w:proofErr w:type="gramEnd"/>
      <w:r>
        <w:t xml:space="preserve"> </w:t>
      </w:r>
    </w:p>
    <w:p w14:paraId="0F6360A2" w14:textId="77777777" w:rsidR="007C4544" w:rsidRDefault="007C4544" w:rsidP="007C4544">
      <w:pPr>
        <w:spacing w:line="240" w:lineRule="auto"/>
        <w:ind w:left="720" w:hanging="720"/>
      </w:pPr>
      <w:r>
        <w:t xml:space="preserve">2.1.5 Provide 'virtual' support where appropriate (for example access to support via telephone, Zoom, SMS messaging, WhatsApp, webpage, email, smart phone application).  </w:t>
      </w:r>
    </w:p>
    <w:p w14:paraId="727ED647" w14:textId="77777777" w:rsidR="007C4544" w:rsidRDefault="007C4544" w:rsidP="007C4544">
      <w:pPr>
        <w:spacing w:line="239" w:lineRule="auto"/>
        <w:ind w:left="720" w:hanging="720"/>
      </w:pPr>
      <w:r>
        <w:t xml:space="preserve">2.1.6 Contribute to the Early Help Assessment (EHA) and Team Around the Family (TAF) processes, ensuring that accurate assessment of emotional health and wellbeing lead to appropriate and timely interventions and support where there is identified unmet need.  </w:t>
      </w:r>
    </w:p>
    <w:p w14:paraId="06EF612D" w14:textId="77777777" w:rsidR="007C4544" w:rsidRDefault="007C4544" w:rsidP="007C4544">
      <w:pPr>
        <w:spacing w:line="271" w:lineRule="auto"/>
        <w:ind w:left="720"/>
      </w:pPr>
      <w:hyperlink r:id="rId14">
        <w:r>
          <w:rPr>
            <w:rFonts w:ascii="Tahoma" w:eastAsia="Tahoma" w:hAnsi="Tahoma" w:cs="Tahoma"/>
            <w:color w:val="800080"/>
            <w:sz w:val="20"/>
            <w:u w:val="single" w:color="800080"/>
          </w:rPr>
          <w:t>https://www.lancashire.gov</w:t>
        </w:r>
        <w:r>
          <w:rPr>
            <w:rFonts w:ascii="Tahoma" w:eastAsia="Tahoma" w:hAnsi="Tahoma" w:cs="Tahoma"/>
            <w:color w:val="800080"/>
            <w:sz w:val="20"/>
            <w:u w:val="single" w:color="800080"/>
          </w:rPr>
          <w:t>.</w:t>
        </w:r>
        <w:r>
          <w:rPr>
            <w:rFonts w:ascii="Tahoma" w:eastAsia="Tahoma" w:hAnsi="Tahoma" w:cs="Tahoma"/>
            <w:color w:val="800080"/>
            <w:sz w:val="20"/>
            <w:u w:val="single" w:color="800080"/>
          </w:rPr>
          <w:t>uk/practitioners/supporting</w:t>
        </w:r>
      </w:hyperlink>
      <w:hyperlink r:id="rId15">
        <w:r>
          <w:rPr>
            <w:rFonts w:ascii="Tahoma" w:eastAsia="Tahoma" w:hAnsi="Tahoma" w:cs="Tahoma"/>
            <w:color w:val="800080"/>
            <w:sz w:val="20"/>
            <w:u w:val="single" w:color="800080"/>
          </w:rPr>
          <w:t>-</w:t>
        </w:r>
      </w:hyperlink>
      <w:hyperlink r:id="rId16">
        <w:r>
          <w:rPr>
            <w:rFonts w:ascii="Tahoma" w:eastAsia="Tahoma" w:hAnsi="Tahoma" w:cs="Tahoma"/>
            <w:color w:val="800080"/>
            <w:sz w:val="20"/>
            <w:u w:val="single" w:color="800080"/>
          </w:rPr>
          <w:t>children</w:t>
        </w:r>
      </w:hyperlink>
      <w:hyperlink r:id="rId17">
        <w:r>
          <w:rPr>
            <w:rFonts w:ascii="Tahoma" w:eastAsia="Tahoma" w:hAnsi="Tahoma" w:cs="Tahoma"/>
            <w:color w:val="800080"/>
            <w:sz w:val="20"/>
            <w:u w:val="single" w:color="800080"/>
          </w:rPr>
          <w:t>-</w:t>
        </w:r>
      </w:hyperlink>
      <w:hyperlink r:id="rId18">
        <w:r>
          <w:rPr>
            <w:rFonts w:ascii="Tahoma" w:eastAsia="Tahoma" w:hAnsi="Tahoma" w:cs="Tahoma"/>
            <w:color w:val="800080"/>
            <w:sz w:val="20"/>
            <w:u w:val="single" w:color="800080"/>
          </w:rPr>
          <w:t>and</w:t>
        </w:r>
      </w:hyperlink>
      <w:hyperlink r:id="rId19">
        <w:r>
          <w:rPr>
            <w:rFonts w:ascii="Tahoma" w:eastAsia="Tahoma" w:hAnsi="Tahoma" w:cs="Tahoma"/>
            <w:color w:val="800080"/>
            <w:sz w:val="20"/>
            <w:u w:val="single" w:color="800080"/>
          </w:rPr>
          <w:t>-</w:t>
        </w:r>
      </w:hyperlink>
      <w:hyperlink r:id="rId20">
        <w:r>
          <w:rPr>
            <w:rFonts w:ascii="Tahoma" w:eastAsia="Tahoma" w:hAnsi="Tahoma" w:cs="Tahoma"/>
            <w:color w:val="800080"/>
            <w:sz w:val="20"/>
            <w:u w:val="single" w:color="800080"/>
          </w:rPr>
          <w:t>families/common</w:t>
        </w:r>
      </w:hyperlink>
      <w:hyperlink r:id="rId21">
        <w:r>
          <w:rPr>
            <w:rFonts w:ascii="Tahoma" w:eastAsia="Tahoma" w:hAnsi="Tahoma" w:cs="Tahoma"/>
            <w:color w:val="800080"/>
            <w:sz w:val="20"/>
            <w:u w:val="single" w:color="800080"/>
          </w:rPr>
          <w:t>-</w:t>
        </w:r>
      </w:hyperlink>
      <w:hyperlink r:id="rId22">
        <w:r>
          <w:rPr>
            <w:rFonts w:ascii="Tahoma" w:eastAsia="Tahoma" w:hAnsi="Tahoma" w:cs="Tahoma"/>
            <w:color w:val="800080"/>
            <w:sz w:val="20"/>
            <w:u w:val="single" w:color="800080"/>
          </w:rPr>
          <w:t>assessment</w:t>
        </w:r>
      </w:hyperlink>
      <w:hyperlink r:id="rId23"/>
      <w:hyperlink r:id="rId24">
        <w:r>
          <w:rPr>
            <w:rFonts w:ascii="Tahoma" w:eastAsia="Tahoma" w:hAnsi="Tahoma" w:cs="Tahoma"/>
            <w:color w:val="800080"/>
            <w:sz w:val="20"/>
            <w:u w:val="single" w:color="800080"/>
          </w:rPr>
          <w:t>framework/</w:t>
        </w:r>
      </w:hyperlink>
      <w:hyperlink r:id="rId25">
        <w:r>
          <w:t xml:space="preserve"> </w:t>
        </w:r>
      </w:hyperlink>
    </w:p>
    <w:p w14:paraId="286FA6BC" w14:textId="77777777" w:rsidR="007C4544" w:rsidRDefault="007C4544" w:rsidP="007C4544">
      <w:r>
        <w:t xml:space="preserve">2.1.7 Support and respond to the requirements of the National Supporting Families' Programme by </w:t>
      </w:r>
    </w:p>
    <w:p w14:paraId="5E5C344A" w14:textId="77777777" w:rsidR="007C4544" w:rsidRDefault="007C4544" w:rsidP="007C4544">
      <w:pPr>
        <w:spacing w:line="239" w:lineRule="auto"/>
        <w:ind w:left="720" w:hanging="720"/>
      </w:pPr>
      <w:r>
        <w:t>2.1.8 Ensuring outcomes identified in the family action plan support the authority's Families First Programme- TBC</w:t>
      </w:r>
    </w:p>
    <w:p w14:paraId="124EEB5A" w14:textId="77777777" w:rsidR="007C4544" w:rsidRDefault="007C4544" w:rsidP="007C4544">
      <w:r>
        <w:t xml:space="preserve">2.1.9 Collecting and Providing raw data for analysis and monitoring purposes.  </w:t>
      </w:r>
    </w:p>
    <w:p w14:paraId="78A7A7D2" w14:textId="77777777" w:rsidR="007C4544" w:rsidRDefault="007C4544" w:rsidP="007C4544">
      <w:pPr>
        <w:spacing w:line="238" w:lineRule="auto"/>
        <w:ind w:left="720" w:hanging="720"/>
      </w:pPr>
      <w:r>
        <w:t xml:space="preserve">2.1.10 Refer to appropriate agencies for wider needs e.g. substance misuse, alcohol misuse, sexual health services. </w:t>
      </w:r>
    </w:p>
    <w:p w14:paraId="52DE121B" w14:textId="77777777" w:rsidR="007C4544" w:rsidRDefault="007C4544" w:rsidP="007C4544">
      <w:pPr>
        <w:spacing w:line="240" w:lineRule="auto"/>
        <w:ind w:left="720" w:right="154" w:hanging="720"/>
      </w:pPr>
      <w:r>
        <w:t xml:space="preserve">2.1.11 Refer any children, young people and families who require urgent and/ or specialist support at any time during the intervention to the appropriate specialist service/s. </w:t>
      </w:r>
    </w:p>
    <w:p w14:paraId="2C698886" w14:textId="77777777" w:rsidR="007C4544" w:rsidRDefault="007C4544" w:rsidP="007C4544">
      <w:r>
        <w:t xml:space="preserve">2.1.12 Ensure that safeguarding is central to the delivery of this </w:t>
      </w:r>
      <w:proofErr w:type="gramStart"/>
      <w:r>
        <w:t>service</w:t>
      </w:r>
      <w:proofErr w:type="gramEnd"/>
      <w:r>
        <w:t xml:space="preserve"> </w:t>
      </w:r>
    </w:p>
    <w:p w14:paraId="67A75A0A" w14:textId="77777777" w:rsidR="007C4544" w:rsidRDefault="007C4544" w:rsidP="007C4544">
      <w:pPr>
        <w:spacing w:line="239" w:lineRule="auto"/>
        <w:ind w:left="720" w:right="104" w:hanging="720"/>
      </w:pPr>
      <w:r>
        <w:t xml:space="preserve">2.1.13 Support families to undertake a self-assessment at the start and the end of the intervention. The initial assessment must be used alongside and with reference to the Early Help or Child and Family assessment to develop a Family Plan. The assessment at the end of the intervention must be used to measure whether progress has been made (the 'distance travelled'). The assessment tool used should be the CFW Family or Child Radar or other evidence-based child emotional health and wellbeing outcomes measures agreed by the CFW </w:t>
      </w:r>
      <w:proofErr w:type="gramStart"/>
      <w:r>
        <w:t>service</w:t>
      </w:r>
      <w:proofErr w:type="gramEnd"/>
      <w:r>
        <w:t xml:space="preserve">   </w:t>
      </w:r>
    </w:p>
    <w:p w14:paraId="1A3617EA" w14:textId="77777777" w:rsidR="007C4544" w:rsidRDefault="007C4544" w:rsidP="007C4544">
      <w:pPr>
        <w:spacing w:line="240" w:lineRule="auto"/>
        <w:ind w:left="720" w:right="119" w:hanging="720"/>
      </w:pPr>
      <w:r>
        <w:lastRenderedPageBreak/>
        <w:t xml:space="preserve">2.1.14 Contact the referring agency at allocation to receive any further information that would support assessment and maintain contact through to case closure.   </w:t>
      </w:r>
    </w:p>
    <w:p w14:paraId="28401D2A" w14:textId="77777777" w:rsidR="007C4544" w:rsidRDefault="007C4544" w:rsidP="007C4544">
      <w:r>
        <w:t xml:space="preserve">2.1.15 Promote and raise awareness of the service offer to local communities and </w:t>
      </w:r>
      <w:proofErr w:type="gramStart"/>
      <w:r>
        <w:t>stakeholders</w:t>
      </w:r>
      <w:proofErr w:type="gramEnd"/>
      <w:r>
        <w:t xml:space="preserve"> </w:t>
      </w:r>
    </w:p>
    <w:p w14:paraId="3EAB8DBA" w14:textId="77777777" w:rsidR="007C4544" w:rsidRDefault="007C4544" w:rsidP="007C4544">
      <w:pPr>
        <w:spacing w:after="2" w:line="239" w:lineRule="auto"/>
        <w:ind w:left="720" w:hanging="720"/>
      </w:pPr>
      <w:r>
        <w:t xml:space="preserve">2.1.16 Be responsible for all general enquiries, contributing to individual case management issues, handling crisis and emergency situations with other partners as required, informing the Authority of such activity through routine contract monitoring/review arrangements or directly where it relates to a crisis or an emergency that warrants this being shared as a matter of urgency.  </w:t>
      </w:r>
    </w:p>
    <w:p w14:paraId="5668FE9F" w14:textId="77777777" w:rsidR="007C4544" w:rsidRDefault="007C4544" w:rsidP="007C4544">
      <w:pPr>
        <w:spacing w:after="119" w:line="239" w:lineRule="auto"/>
        <w:ind w:left="720" w:right="63" w:hanging="720"/>
      </w:pPr>
      <w:r>
        <w:t xml:space="preserve">2.1.17 The service will include, short term intensive support, to manage crisis situations when needed and exit planning which ensures families are linked in and making effective use of peer support group and other appropriate support networks within their local </w:t>
      </w:r>
      <w:proofErr w:type="gramStart"/>
      <w:r>
        <w:t>community</w:t>
      </w:r>
      <w:proofErr w:type="gramEnd"/>
      <w:r>
        <w:t xml:space="preserve"> </w:t>
      </w:r>
    </w:p>
    <w:p w14:paraId="0D4FE0DA" w14:textId="77777777" w:rsidR="007C4544" w:rsidRDefault="007C4544" w:rsidP="007C4544">
      <w:r>
        <w:rPr>
          <w:b/>
        </w:rPr>
        <w:t xml:space="preserve">2.2 Population Coverage </w:t>
      </w:r>
    </w:p>
    <w:p w14:paraId="4C71BDC5" w14:textId="77777777" w:rsidR="007C4544" w:rsidRDefault="007C4544" w:rsidP="007C4544">
      <w:r>
        <w:rPr>
          <w:b/>
        </w:rPr>
        <w:t xml:space="preserve"> </w:t>
      </w:r>
    </w:p>
    <w:p w14:paraId="428A1FB5" w14:textId="77777777" w:rsidR="007C4544" w:rsidRDefault="007C4544" w:rsidP="007C4544">
      <w:pPr>
        <w:spacing w:after="2" w:line="239" w:lineRule="auto"/>
        <w:ind w:left="785" w:hanging="785"/>
      </w:pPr>
      <w:r>
        <w:t xml:space="preserve">2.2.1.   The service will be available to all children and young people age 4-19 (25 years with </w:t>
      </w:r>
      <w:proofErr w:type="gramStart"/>
      <w:r>
        <w:t xml:space="preserve">SEND)   </w:t>
      </w:r>
      <w:proofErr w:type="gramEnd"/>
      <w:r>
        <w:t xml:space="preserve"> who are assessed as at  level 2, level 3 or level 4 of the Lancashire Continuum of Need who are experiencing mild to moderate emotional health and wellbeing needs and are resident or attending school in Lancashire</w:t>
      </w:r>
      <w:r>
        <w:rPr>
          <w:u w:val="single" w:color="000000"/>
        </w:rPr>
        <w:t>.</w:t>
      </w:r>
      <w:r>
        <w:t xml:space="preserve"> </w:t>
      </w:r>
    </w:p>
    <w:p w14:paraId="47EF473C" w14:textId="77777777" w:rsidR="007C4544" w:rsidRDefault="007C4544" w:rsidP="007C4544">
      <w:pPr>
        <w:spacing w:line="239" w:lineRule="auto"/>
        <w:ind w:left="785" w:right="83" w:hanging="785"/>
      </w:pPr>
      <w:r>
        <w:t xml:space="preserve">2.2.2     The Service will ensure equality of access for all children and young people and their families, regardless of disability, gender reassignment, marriage and civil partnership, sex or sexual orientation and race – this includes ethnic or national origins, colour or nationality, religion, </w:t>
      </w:r>
      <w:proofErr w:type="gramStart"/>
      <w:r>
        <w:t>belief</w:t>
      </w:r>
      <w:proofErr w:type="gramEnd"/>
      <w:r>
        <w:t xml:space="preserve"> or lack of belief. </w:t>
      </w:r>
    </w:p>
    <w:p w14:paraId="418C9287" w14:textId="77777777" w:rsidR="007C4544" w:rsidRDefault="007C4544" w:rsidP="007C4544">
      <w:pPr>
        <w:spacing w:line="240" w:lineRule="auto"/>
        <w:ind w:left="785" w:hanging="785"/>
      </w:pPr>
      <w:r>
        <w:t xml:space="preserve">2.2.3    The Service Provider will be responsible for providing a translation service where need and if English is a second </w:t>
      </w:r>
      <w:proofErr w:type="gramStart"/>
      <w:r>
        <w:t>language</w:t>
      </w:r>
      <w:proofErr w:type="gramEnd"/>
      <w:r>
        <w:t xml:space="preserve"> </w:t>
      </w:r>
    </w:p>
    <w:p w14:paraId="0D02F59B" w14:textId="77777777" w:rsidR="007C4544" w:rsidRDefault="007C4544"/>
    <w:p w14:paraId="690A48F1" w14:textId="77777777" w:rsidR="007C4544" w:rsidRDefault="007C4544"/>
    <w:p w14:paraId="09E6A433" w14:textId="5B9A8F4B" w:rsidR="007C4544" w:rsidRPr="007C4544" w:rsidRDefault="007C4544" w:rsidP="007C4544">
      <w:pPr>
        <w:pStyle w:val="ListParagraph"/>
        <w:numPr>
          <w:ilvl w:val="0"/>
          <w:numId w:val="6"/>
        </w:numPr>
        <w:rPr>
          <w:b/>
          <w:bCs/>
        </w:rPr>
      </w:pPr>
      <w:r w:rsidRPr="007C4544">
        <w:rPr>
          <w:b/>
          <w:bCs/>
        </w:rPr>
        <w:t>SERVICE LOCATION AND HOURS OF OPERATION</w:t>
      </w:r>
    </w:p>
    <w:p w14:paraId="7C01390D" w14:textId="77777777" w:rsidR="007C4544" w:rsidRDefault="007C4544"/>
    <w:p w14:paraId="11E25111" w14:textId="77777777" w:rsidR="007C4544" w:rsidRDefault="007C4544" w:rsidP="007C4544">
      <w:r>
        <w:rPr>
          <w:b/>
        </w:rPr>
        <w:t xml:space="preserve">3.1 Geographic coverage/boundaries </w:t>
      </w:r>
    </w:p>
    <w:p w14:paraId="324CBC8A" w14:textId="77777777" w:rsidR="007C4544" w:rsidRDefault="007C4544" w:rsidP="007C4544">
      <w:r>
        <w:rPr>
          <w:b/>
        </w:rPr>
        <w:t xml:space="preserve"> </w:t>
      </w:r>
    </w:p>
    <w:p w14:paraId="44E9B8EC" w14:textId="77777777" w:rsidR="007C4544" w:rsidRDefault="007C4544" w:rsidP="007C4544">
      <w:pPr>
        <w:spacing w:line="239" w:lineRule="auto"/>
        <w:ind w:right="61"/>
        <w:jc w:val="both"/>
      </w:pPr>
      <w:r>
        <w:t xml:space="preserve">The service will be provided throughout the administrative boundaries of Lancashire to eligible Children and young people. For the purposes of clarity, the districts within the Lancashire boundary are Burnley, Pendle, Rossendale, Hyndburn, Ribble Valley, Preston, South Ribble, West Lancashire, Chorley, Wyre, </w:t>
      </w:r>
      <w:proofErr w:type="gramStart"/>
      <w:r>
        <w:t>Fylde</w:t>
      </w:r>
      <w:proofErr w:type="gramEnd"/>
      <w:r>
        <w:t xml:space="preserve"> and Lancaster. The geographical reach is all of Lancashire and resources should not be mapped against district boundaries but, Lancashire's combined footprint. </w:t>
      </w:r>
    </w:p>
    <w:p w14:paraId="556817D1" w14:textId="77777777" w:rsidR="007C4544" w:rsidRDefault="007C4544" w:rsidP="007C4544">
      <w:r>
        <w:rPr>
          <w:b/>
        </w:rPr>
        <w:t xml:space="preserve"> </w:t>
      </w:r>
    </w:p>
    <w:p w14:paraId="15667DDA" w14:textId="77777777" w:rsidR="007C4544" w:rsidRDefault="007C4544" w:rsidP="007C4544">
      <w:r>
        <w:rPr>
          <w:b/>
        </w:rPr>
        <w:t xml:space="preserve">3.2 Days/Hours of operation  </w:t>
      </w:r>
    </w:p>
    <w:p w14:paraId="17F6CE44" w14:textId="77777777" w:rsidR="007C4544" w:rsidRDefault="007C4544" w:rsidP="007C4544">
      <w:r>
        <w:rPr>
          <w:b/>
        </w:rPr>
        <w:t xml:space="preserve"> </w:t>
      </w:r>
    </w:p>
    <w:p w14:paraId="7253D7C6" w14:textId="77777777" w:rsidR="007C4544" w:rsidRDefault="007C4544" w:rsidP="007C4544">
      <w:pPr>
        <w:spacing w:after="121" w:line="240" w:lineRule="auto"/>
        <w:ind w:right="18"/>
      </w:pPr>
      <w:r>
        <w:t>It is anticipated that the service will be mainly delivered Monday- Friday at times to suit families, between 8:00am and 8.00pm. It may be required that access to the service is available outside of these hours (i.e. weekend sessions) and therefore flexibility is required based on individual family need</w:t>
      </w:r>
      <w:r>
        <w:rPr>
          <w:sz w:val="20"/>
        </w:rPr>
        <w:t xml:space="preserve">. </w:t>
      </w:r>
    </w:p>
    <w:p w14:paraId="1589B54D" w14:textId="77777777" w:rsidR="007C4544" w:rsidRDefault="007C4544" w:rsidP="007C4544">
      <w:r>
        <w:rPr>
          <w:b/>
        </w:rPr>
        <w:t xml:space="preserve">3.3 Venue </w:t>
      </w:r>
    </w:p>
    <w:p w14:paraId="5EFD13E0" w14:textId="77777777" w:rsidR="007C4544" w:rsidRDefault="007C4544" w:rsidP="007C4544">
      <w:r>
        <w:rPr>
          <w:b/>
        </w:rPr>
        <w:t xml:space="preserve"> </w:t>
      </w:r>
    </w:p>
    <w:p w14:paraId="2DF06E77" w14:textId="77777777" w:rsidR="007C4544" w:rsidRDefault="007C4544" w:rsidP="007C4544">
      <w:pPr>
        <w:spacing w:after="121" w:line="239" w:lineRule="auto"/>
      </w:pPr>
      <w:r>
        <w:t xml:space="preserve">The Service Provider will be expected to secure a suitable venue for the purposes of delivering this service, based on where the child or young person feels most comfortable. This may involve delivery within the family home, the child/young person's school, neighbourhood centres or Family Hubs where practical. </w:t>
      </w:r>
    </w:p>
    <w:p w14:paraId="7BCA88E5" w14:textId="77777777" w:rsidR="007C4544" w:rsidRDefault="007C4544" w:rsidP="007C4544">
      <w:pPr>
        <w:spacing w:after="98"/>
      </w:pPr>
      <w:r>
        <w:t xml:space="preserve"> </w:t>
      </w:r>
    </w:p>
    <w:p w14:paraId="23F2A5D7" w14:textId="77777777" w:rsidR="007C4544" w:rsidRPr="007C4544" w:rsidRDefault="007C4544" w:rsidP="007C4544">
      <w:pPr>
        <w:spacing w:after="122" w:line="239" w:lineRule="auto"/>
        <w:ind w:right="50"/>
      </w:pPr>
      <w:r>
        <w:lastRenderedPageBreak/>
        <w:t xml:space="preserve">The Provider shall use all reasonable endeavours to ensure that the aims of the Services are met, in so far that it is able, given the impact of the Covid-19 pandemic.  As a minimum, </w:t>
      </w:r>
      <w:r w:rsidRPr="007C4544">
        <w:t xml:space="preserve">the Provider shall create risk assessments to set out how staff and volunteers will deliver the Services whilst adhering to Covid 19 guidance locally and nationally.  </w:t>
      </w:r>
    </w:p>
    <w:p w14:paraId="36D130B5" w14:textId="77777777" w:rsidR="007C4544" w:rsidRPr="007C4544" w:rsidRDefault="007C4544" w:rsidP="007C4544">
      <w:pPr>
        <w:spacing w:after="122" w:line="239" w:lineRule="auto"/>
        <w:ind w:right="50"/>
      </w:pPr>
    </w:p>
    <w:p w14:paraId="74EF2A66" w14:textId="77777777" w:rsidR="007C4544" w:rsidRPr="007C4544" w:rsidRDefault="007C4544" w:rsidP="007C4544">
      <w:r w:rsidRPr="007C4544">
        <w:rPr>
          <w:b/>
        </w:rPr>
        <w:t xml:space="preserve">Indicative volumes </w:t>
      </w:r>
    </w:p>
    <w:p w14:paraId="163A86FD" w14:textId="77777777" w:rsidR="007C4544" w:rsidRPr="007C4544" w:rsidRDefault="007C4544" w:rsidP="007C4544">
      <w:r w:rsidRPr="007C4544">
        <w:rPr>
          <w:i/>
        </w:rPr>
        <w:t xml:space="preserve"> </w:t>
      </w:r>
    </w:p>
    <w:p w14:paraId="5E595C2B" w14:textId="77777777" w:rsidR="007C4544" w:rsidRPr="007C4544" w:rsidRDefault="007C4544" w:rsidP="007C4544">
      <w:r w:rsidRPr="007C4544">
        <w:t xml:space="preserve">Please see below </w:t>
      </w:r>
      <w:r w:rsidRPr="007C4544">
        <w:rPr>
          <w:u w:val="single" w:color="000000"/>
        </w:rPr>
        <w:t>indicative</w:t>
      </w:r>
      <w:r w:rsidRPr="007C4544">
        <w:t xml:space="preserve"> volume information. The Service Provider accepts demand/volume risk. </w:t>
      </w:r>
    </w:p>
    <w:p w14:paraId="73F970CE" w14:textId="77777777" w:rsidR="007C4544" w:rsidRDefault="007C4544"/>
    <w:tbl>
      <w:tblPr>
        <w:tblW w:w="8642" w:type="dxa"/>
        <w:jc w:val="center"/>
        <w:tblLook w:val="04A0" w:firstRow="1" w:lastRow="0" w:firstColumn="1" w:lastColumn="0" w:noHBand="0" w:noVBand="1"/>
      </w:tblPr>
      <w:tblGrid>
        <w:gridCol w:w="2830"/>
        <w:gridCol w:w="2993"/>
        <w:gridCol w:w="2819"/>
      </w:tblGrid>
      <w:tr w:rsidR="007C4544" w:rsidRPr="00396B37" w14:paraId="0D60CA46" w14:textId="77777777" w:rsidTr="00080BA7">
        <w:trPr>
          <w:trHeight w:val="243"/>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D23F" w14:textId="77777777" w:rsidR="007C4544" w:rsidRPr="00396B37" w:rsidRDefault="007C4544" w:rsidP="007C4544">
            <w:pPr>
              <w:spacing w:line="240" w:lineRule="auto"/>
              <w:jc w:val="center"/>
              <w:rPr>
                <w:rFonts w:ascii="Calibri" w:eastAsia="Times New Roman" w:hAnsi="Calibri" w:cs="Calibri"/>
                <w:b/>
                <w:bCs/>
                <w:kern w:val="0"/>
                <w14:ligatures w14:val="none"/>
              </w:rPr>
            </w:pPr>
            <w:r w:rsidRPr="00396B37">
              <w:rPr>
                <w:rFonts w:ascii="Calibri" w:eastAsia="Times New Roman" w:hAnsi="Calibri" w:cs="Calibri"/>
                <w:b/>
                <w:bCs/>
                <w:kern w:val="0"/>
                <w14:ligatures w14:val="none"/>
              </w:rPr>
              <w:t xml:space="preserve">District </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37CE7029" w14:textId="77777777" w:rsidR="007C4544" w:rsidRPr="00396B37" w:rsidRDefault="007C4544" w:rsidP="007C4544">
            <w:pPr>
              <w:spacing w:line="240" w:lineRule="auto"/>
              <w:jc w:val="center"/>
              <w:rPr>
                <w:rFonts w:ascii="Calibri" w:eastAsia="Times New Roman" w:hAnsi="Calibri" w:cs="Calibri"/>
                <w:b/>
                <w:bCs/>
                <w:kern w:val="0"/>
                <w14:ligatures w14:val="none"/>
              </w:rPr>
            </w:pPr>
            <w:r w:rsidRPr="00396B37">
              <w:rPr>
                <w:rFonts w:ascii="Calibri" w:eastAsia="Times New Roman" w:hAnsi="Calibri" w:cs="Calibri"/>
                <w:b/>
                <w:bCs/>
                <w:kern w:val="0"/>
                <w14:ligatures w14:val="none"/>
              </w:rPr>
              <w:t>£</w:t>
            </w:r>
          </w:p>
        </w:tc>
        <w:tc>
          <w:tcPr>
            <w:tcW w:w="2819" w:type="dxa"/>
            <w:tcBorders>
              <w:top w:val="single" w:sz="4" w:space="0" w:color="auto"/>
              <w:left w:val="nil"/>
              <w:bottom w:val="single" w:sz="4" w:space="0" w:color="auto"/>
              <w:right w:val="single" w:sz="4" w:space="0" w:color="auto"/>
            </w:tcBorders>
            <w:shd w:val="clear" w:color="auto" w:fill="auto"/>
            <w:vAlign w:val="bottom"/>
            <w:hideMark/>
          </w:tcPr>
          <w:p w14:paraId="05B1B45B" w14:textId="77777777" w:rsidR="007C4544" w:rsidRPr="00396B37" w:rsidRDefault="007C4544" w:rsidP="007C4544">
            <w:pPr>
              <w:spacing w:line="240" w:lineRule="auto"/>
              <w:jc w:val="center"/>
              <w:rPr>
                <w:rFonts w:ascii="Calibri" w:eastAsia="Times New Roman" w:hAnsi="Calibri" w:cs="Calibri"/>
                <w:b/>
                <w:bCs/>
                <w:kern w:val="0"/>
                <w14:ligatures w14:val="none"/>
              </w:rPr>
            </w:pPr>
            <w:r w:rsidRPr="00396B37">
              <w:rPr>
                <w:rFonts w:ascii="Calibri" w:eastAsia="Times New Roman" w:hAnsi="Calibri" w:cs="Calibri"/>
                <w:b/>
                <w:bCs/>
                <w:kern w:val="0"/>
                <w14:ligatures w14:val="none"/>
              </w:rPr>
              <w:t>Capacity</w:t>
            </w:r>
          </w:p>
        </w:tc>
      </w:tr>
      <w:tr w:rsidR="007C4544" w:rsidRPr="00396B37" w14:paraId="54EA6309"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53C9048"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Burnley</w:t>
            </w:r>
          </w:p>
        </w:tc>
        <w:tc>
          <w:tcPr>
            <w:tcW w:w="2993" w:type="dxa"/>
            <w:tcBorders>
              <w:top w:val="nil"/>
              <w:left w:val="nil"/>
              <w:bottom w:val="single" w:sz="4" w:space="0" w:color="auto"/>
              <w:right w:val="single" w:sz="4" w:space="0" w:color="auto"/>
            </w:tcBorders>
            <w:shd w:val="clear" w:color="auto" w:fill="auto"/>
            <w:noWrap/>
            <w:vAlign w:val="center"/>
            <w:hideMark/>
          </w:tcPr>
          <w:p w14:paraId="0F78047C"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80,550.00 </w:t>
            </w:r>
          </w:p>
        </w:tc>
        <w:tc>
          <w:tcPr>
            <w:tcW w:w="2819" w:type="dxa"/>
            <w:tcBorders>
              <w:top w:val="nil"/>
              <w:left w:val="nil"/>
              <w:bottom w:val="single" w:sz="4" w:space="0" w:color="auto"/>
              <w:right w:val="single" w:sz="4" w:space="0" w:color="auto"/>
            </w:tcBorders>
            <w:shd w:val="clear" w:color="auto" w:fill="auto"/>
            <w:noWrap/>
            <w:vAlign w:val="center"/>
            <w:hideMark/>
          </w:tcPr>
          <w:p w14:paraId="0A50B2DC"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90</w:t>
            </w:r>
          </w:p>
        </w:tc>
      </w:tr>
      <w:tr w:rsidR="007C4544" w:rsidRPr="00396B37" w14:paraId="62192E20"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EE62431"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Pendle</w:t>
            </w:r>
          </w:p>
        </w:tc>
        <w:tc>
          <w:tcPr>
            <w:tcW w:w="2993" w:type="dxa"/>
            <w:tcBorders>
              <w:top w:val="nil"/>
              <w:left w:val="nil"/>
              <w:bottom w:val="single" w:sz="4" w:space="0" w:color="auto"/>
              <w:right w:val="single" w:sz="4" w:space="0" w:color="auto"/>
            </w:tcBorders>
            <w:shd w:val="clear" w:color="auto" w:fill="auto"/>
            <w:noWrap/>
            <w:vAlign w:val="center"/>
            <w:hideMark/>
          </w:tcPr>
          <w:p w14:paraId="1E073010"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89,500.00 </w:t>
            </w:r>
          </w:p>
        </w:tc>
        <w:tc>
          <w:tcPr>
            <w:tcW w:w="2819" w:type="dxa"/>
            <w:tcBorders>
              <w:top w:val="nil"/>
              <w:left w:val="nil"/>
              <w:bottom w:val="single" w:sz="4" w:space="0" w:color="auto"/>
              <w:right w:val="single" w:sz="4" w:space="0" w:color="auto"/>
            </w:tcBorders>
            <w:shd w:val="clear" w:color="auto" w:fill="auto"/>
            <w:noWrap/>
            <w:vAlign w:val="center"/>
            <w:hideMark/>
          </w:tcPr>
          <w:p w14:paraId="14CB9B80"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100</w:t>
            </w:r>
          </w:p>
        </w:tc>
      </w:tr>
      <w:tr w:rsidR="007C4544" w:rsidRPr="00396B37" w14:paraId="69FCC8A6"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B0B7D67"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Rossendale</w:t>
            </w:r>
          </w:p>
        </w:tc>
        <w:tc>
          <w:tcPr>
            <w:tcW w:w="2993" w:type="dxa"/>
            <w:tcBorders>
              <w:top w:val="nil"/>
              <w:left w:val="nil"/>
              <w:bottom w:val="single" w:sz="4" w:space="0" w:color="auto"/>
              <w:right w:val="single" w:sz="4" w:space="0" w:color="auto"/>
            </w:tcBorders>
            <w:shd w:val="clear" w:color="auto" w:fill="auto"/>
            <w:noWrap/>
            <w:vAlign w:val="center"/>
            <w:hideMark/>
          </w:tcPr>
          <w:p w14:paraId="02D6DB52"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89,500.00 </w:t>
            </w:r>
          </w:p>
        </w:tc>
        <w:tc>
          <w:tcPr>
            <w:tcW w:w="2819" w:type="dxa"/>
            <w:tcBorders>
              <w:top w:val="nil"/>
              <w:left w:val="nil"/>
              <w:bottom w:val="single" w:sz="4" w:space="0" w:color="auto"/>
              <w:right w:val="single" w:sz="4" w:space="0" w:color="auto"/>
            </w:tcBorders>
            <w:shd w:val="clear" w:color="auto" w:fill="auto"/>
            <w:noWrap/>
            <w:vAlign w:val="center"/>
            <w:hideMark/>
          </w:tcPr>
          <w:p w14:paraId="07A898DB"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100</w:t>
            </w:r>
          </w:p>
        </w:tc>
      </w:tr>
      <w:tr w:rsidR="007C4544" w:rsidRPr="00396B37" w14:paraId="537BE4C1" w14:textId="77777777" w:rsidTr="007C4544">
        <w:trPr>
          <w:trHeight w:val="58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1AA76E4"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Hyndburn &amp; Ribble Valley</w:t>
            </w:r>
          </w:p>
        </w:tc>
        <w:tc>
          <w:tcPr>
            <w:tcW w:w="2993" w:type="dxa"/>
            <w:tcBorders>
              <w:top w:val="nil"/>
              <w:left w:val="nil"/>
              <w:bottom w:val="single" w:sz="4" w:space="0" w:color="auto"/>
              <w:right w:val="single" w:sz="4" w:space="0" w:color="auto"/>
            </w:tcBorders>
            <w:shd w:val="clear" w:color="auto" w:fill="auto"/>
            <w:noWrap/>
            <w:vAlign w:val="center"/>
            <w:hideMark/>
          </w:tcPr>
          <w:p w14:paraId="239FD748"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125,658.00 </w:t>
            </w:r>
          </w:p>
        </w:tc>
        <w:tc>
          <w:tcPr>
            <w:tcW w:w="2819" w:type="dxa"/>
            <w:tcBorders>
              <w:top w:val="nil"/>
              <w:left w:val="nil"/>
              <w:bottom w:val="single" w:sz="4" w:space="0" w:color="auto"/>
              <w:right w:val="single" w:sz="4" w:space="0" w:color="auto"/>
            </w:tcBorders>
            <w:shd w:val="clear" w:color="auto" w:fill="auto"/>
            <w:noWrap/>
            <w:vAlign w:val="center"/>
            <w:hideMark/>
          </w:tcPr>
          <w:p w14:paraId="46129F73"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140</w:t>
            </w:r>
          </w:p>
        </w:tc>
      </w:tr>
      <w:tr w:rsidR="007C4544" w:rsidRPr="00396B37" w14:paraId="01200379"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03A21E"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Lancaster</w:t>
            </w:r>
          </w:p>
        </w:tc>
        <w:tc>
          <w:tcPr>
            <w:tcW w:w="2993" w:type="dxa"/>
            <w:tcBorders>
              <w:top w:val="nil"/>
              <w:left w:val="nil"/>
              <w:bottom w:val="single" w:sz="4" w:space="0" w:color="auto"/>
              <w:right w:val="single" w:sz="4" w:space="0" w:color="auto"/>
            </w:tcBorders>
            <w:shd w:val="clear" w:color="auto" w:fill="auto"/>
            <w:noWrap/>
            <w:vAlign w:val="center"/>
            <w:hideMark/>
          </w:tcPr>
          <w:p w14:paraId="4D6F4937"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116,350.00 </w:t>
            </w:r>
          </w:p>
        </w:tc>
        <w:tc>
          <w:tcPr>
            <w:tcW w:w="2819" w:type="dxa"/>
            <w:tcBorders>
              <w:top w:val="nil"/>
              <w:left w:val="nil"/>
              <w:bottom w:val="single" w:sz="4" w:space="0" w:color="auto"/>
              <w:right w:val="single" w:sz="4" w:space="0" w:color="auto"/>
            </w:tcBorders>
            <w:shd w:val="clear" w:color="auto" w:fill="auto"/>
            <w:noWrap/>
            <w:vAlign w:val="center"/>
            <w:hideMark/>
          </w:tcPr>
          <w:p w14:paraId="4158A789"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130</w:t>
            </w:r>
          </w:p>
        </w:tc>
      </w:tr>
      <w:tr w:rsidR="007C4544" w:rsidRPr="00396B37" w14:paraId="4B228741"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31DE1F"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Fylde &amp; Wyre</w:t>
            </w:r>
          </w:p>
        </w:tc>
        <w:tc>
          <w:tcPr>
            <w:tcW w:w="2993" w:type="dxa"/>
            <w:tcBorders>
              <w:top w:val="nil"/>
              <w:left w:val="nil"/>
              <w:bottom w:val="single" w:sz="4" w:space="0" w:color="auto"/>
              <w:right w:val="single" w:sz="4" w:space="0" w:color="auto"/>
            </w:tcBorders>
            <w:shd w:val="clear" w:color="auto" w:fill="auto"/>
            <w:noWrap/>
            <w:vAlign w:val="center"/>
            <w:hideMark/>
          </w:tcPr>
          <w:p w14:paraId="482328B3"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120,825.00 </w:t>
            </w:r>
          </w:p>
        </w:tc>
        <w:tc>
          <w:tcPr>
            <w:tcW w:w="2819" w:type="dxa"/>
            <w:tcBorders>
              <w:top w:val="nil"/>
              <w:left w:val="nil"/>
              <w:bottom w:val="single" w:sz="4" w:space="0" w:color="auto"/>
              <w:right w:val="single" w:sz="4" w:space="0" w:color="auto"/>
            </w:tcBorders>
            <w:shd w:val="clear" w:color="auto" w:fill="auto"/>
            <w:noWrap/>
            <w:vAlign w:val="center"/>
            <w:hideMark/>
          </w:tcPr>
          <w:p w14:paraId="07DD2D61"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135</w:t>
            </w:r>
          </w:p>
        </w:tc>
      </w:tr>
      <w:tr w:rsidR="007C4544" w:rsidRPr="00396B37" w14:paraId="1CEACBF6"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AB981E"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Chorley</w:t>
            </w:r>
          </w:p>
        </w:tc>
        <w:tc>
          <w:tcPr>
            <w:tcW w:w="2993" w:type="dxa"/>
            <w:tcBorders>
              <w:top w:val="nil"/>
              <w:left w:val="nil"/>
              <w:bottom w:val="single" w:sz="4" w:space="0" w:color="auto"/>
              <w:right w:val="single" w:sz="4" w:space="0" w:color="auto"/>
            </w:tcBorders>
            <w:shd w:val="clear" w:color="auto" w:fill="auto"/>
            <w:noWrap/>
            <w:vAlign w:val="center"/>
            <w:hideMark/>
          </w:tcPr>
          <w:p w14:paraId="7FF75FA8"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115,992.00 </w:t>
            </w:r>
          </w:p>
        </w:tc>
        <w:tc>
          <w:tcPr>
            <w:tcW w:w="2819" w:type="dxa"/>
            <w:tcBorders>
              <w:top w:val="nil"/>
              <w:left w:val="nil"/>
              <w:bottom w:val="single" w:sz="4" w:space="0" w:color="auto"/>
              <w:right w:val="single" w:sz="4" w:space="0" w:color="auto"/>
            </w:tcBorders>
            <w:shd w:val="clear" w:color="auto" w:fill="auto"/>
            <w:noWrap/>
            <w:vAlign w:val="center"/>
            <w:hideMark/>
          </w:tcPr>
          <w:p w14:paraId="501DA90A"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130</w:t>
            </w:r>
          </w:p>
        </w:tc>
      </w:tr>
      <w:tr w:rsidR="007C4544" w:rsidRPr="00396B37" w14:paraId="3B56CCC6"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69F6259"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Preston</w:t>
            </w:r>
          </w:p>
        </w:tc>
        <w:tc>
          <w:tcPr>
            <w:tcW w:w="2993" w:type="dxa"/>
            <w:tcBorders>
              <w:top w:val="nil"/>
              <w:left w:val="nil"/>
              <w:bottom w:val="single" w:sz="4" w:space="0" w:color="auto"/>
              <w:right w:val="single" w:sz="4" w:space="0" w:color="auto"/>
            </w:tcBorders>
            <w:shd w:val="clear" w:color="auto" w:fill="auto"/>
            <w:noWrap/>
            <w:vAlign w:val="center"/>
            <w:hideMark/>
          </w:tcPr>
          <w:p w14:paraId="5B8CE332"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197,795.00 </w:t>
            </w:r>
          </w:p>
        </w:tc>
        <w:tc>
          <w:tcPr>
            <w:tcW w:w="2819" w:type="dxa"/>
            <w:tcBorders>
              <w:top w:val="nil"/>
              <w:left w:val="nil"/>
              <w:bottom w:val="single" w:sz="4" w:space="0" w:color="auto"/>
              <w:right w:val="single" w:sz="4" w:space="0" w:color="auto"/>
            </w:tcBorders>
            <w:shd w:val="clear" w:color="auto" w:fill="auto"/>
            <w:noWrap/>
            <w:vAlign w:val="center"/>
            <w:hideMark/>
          </w:tcPr>
          <w:p w14:paraId="46F4E089"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221</w:t>
            </w:r>
          </w:p>
        </w:tc>
      </w:tr>
      <w:tr w:rsidR="007C4544" w:rsidRPr="00396B37" w14:paraId="772B7D09"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BFA9C14"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South Ribble</w:t>
            </w:r>
          </w:p>
        </w:tc>
        <w:tc>
          <w:tcPr>
            <w:tcW w:w="2993" w:type="dxa"/>
            <w:tcBorders>
              <w:top w:val="nil"/>
              <w:left w:val="nil"/>
              <w:bottom w:val="single" w:sz="4" w:space="0" w:color="auto"/>
              <w:right w:val="single" w:sz="4" w:space="0" w:color="auto"/>
            </w:tcBorders>
            <w:shd w:val="clear" w:color="auto" w:fill="auto"/>
            <w:noWrap/>
            <w:vAlign w:val="center"/>
            <w:hideMark/>
          </w:tcPr>
          <w:p w14:paraId="28425E12"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156,625.00 </w:t>
            </w:r>
          </w:p>
        </w:tc>
        <w:tc>
          <w:tcPr>
            <w:tcW w:w="2819" w:type="dxa"/>
            <w:tcBorders>
              <w:top w:val="nil"/>
              <w:left w:val="nil"/>
              <w:bottom w:val="single" w:sz="4" w:space="0" w:color="auto"/>
              <w:right w:val="single" w:sz="4" w:space="0" w:color="auto"/>
            </w:tcBorders>
            <w:shd w:val="clear" w:color="auto" w:fill="auto"/>
            <w:noWrap/>
            <w:vAlign w:val="center"/>
            <w:hideMark/>
          </w:tcPr>
          <w:p w14:paraId="151F91DD"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175</w:t>
            </w:r>
          </w:p>
        </w:tc>
      </w:tr>
      <w:tr w:rsidR="007C4544" w:rsidRPr="00396B37" w14:paraId="428A5173"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A68B37C" w14:textId="77777777" w:rsidR="007C4544" w:rsidRPr="00396B37" w:rsidRDefault="007C4544" w:rsidP="007C4544">
            <w:pPr>
              <w:spacing w:line="240" w:lineRule="auto"/>
              <w:rPr>
                <w:rFonts w:ascii="Calibri" w:eastAsia="Times New Roman" w:hAnsi="Calibri" w:cs="Calibri"/>
                <w:kern w:val="0"/>
                <w14:ligatures w14:val="none"/>
              </w:rPr>
            </w:pPr>
            <w:r w:rsidRPr="00396B37">
              <w:rPr>
                <w:rFonts w:ascii="Calibri" w:eastAsia="Times New Roman" w:hAnsi="Calibri" w:cs="Calibri"/>
                <w:kern w:val="0"/>
                <w14:ligatures w14:val="none"/>
              </w:rPr>
              <w:t>West Lancashire</w:t>
            </w:r>
          </w:p>
        </w:tc>
        <w:tc>
          <w:tcPr>
            <w:tcW w:w="2993" w:type="dxa"/>
            <w:tcBorders>
              <w:top w:val="nil"/>
              <w:left w:val="nil"/>
              <w:bottom w:val="single" w:sz="4" w:space="0" w:color="auto"/>
              <w:right w:val="single" w:sz="4" w:space="0" w:color="auto"/>
            </w:tcBorders>
            <w:shd w:val="clear" w:color="auto" w:fill="auto"/>
            <w:noWrap/>
            <w:vAlign w:val="center"/>
            <w:hideMark/>
          </w:tcPr>
          <w:p w14:paraId="7DBA8791"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 xml:space="preserve"> £    107,400.00 </w:t>
            </w:r>
          </w:p>
        </w:tc>
        <w:tc>
          <w:tcPr>
            <w:tcW w:w="2819" w:type="dxa"/>
            <w:tcBorders>
              <w:top w:val="nil"/>
              <w:left w:val="nil"/>
              <w:bottom w:val="single" w:sz="4" w:space="0" w:color="auto"/>
              <w:right w:val="single" w:sz="4" w:space="0" w:color="auto"/>
            </w:tcBorders>
            <w:shd w:val="clear" w:color="auto" w:fill="auto"/>
            <w:noWrap/>
            <w:vAlign w:val="center"/>
            <w:hideMark/>
          </w:tcPr>
          <w:p w14:paraId="77EFB89D" w14:textId="77777777" w:rsidR="007C4544" w:rsidRPr="00396B37" w:rsidRDefault="007C4544" w:rsidP="007C4544">
            <w:pPr>
              <w:spacing w:line="240" w:lineRule="auto"/>
              <w:jc w:val="center"/>
              <w:rPr>
                <w:rFonts w:ascii="Calibri" w:eastAsia="Times New Roman" w:hAnsi="Calibri" w:cs="Calibri"/>
                <w:kern w:val="0"/>
                <w14:ligatures w14:val="none"/>
              </w:rPr>
            </w:pPr>
            <w:r w:rsidRPr="00396B37">
              <w:rPr>
                <w:rFonts w:ascii="Calibri" w:eastAsia="Times New Roman" w:hAnsi="Calibri" w:cs="Calibri"/>
                <w:kern w:val="0"/>
                <w14:ligatures w14:val="none"/>
              </w:rPr>
              <w:t>120</w:t>
            </w:r>
          </w:p>
        </w:tc>
      </w:tr>
      <w:tr w:rsidR="007C4544" w:rsidRPr="00396B37" w14:paraId="1D6F1ECF" w14:textId="77777777" w:rsidTr="007C4544">
        <w:trPr>
          <w:trHeight w:val="290"/>
          <w:jc w:val="center"/>
        </w:trPr>
        <w:tc>
          <w:tcPr>
            <w:tcW w:w="2830" w:type="dxa"/>
            <w:tcBorders>
              <w:top w:val="nil"/>
              <w:left w:val="single" w:sz="4" w:space="0" w:color="auto"/>
              <w:bottom w:val="single" w:sz="4" w:space="0" w:color="auto"/>
              <w:right w:val="single" w:sz="4" w:space="0" w:color="auto"/>
            </w:tcBorders>
            <w:shd w:val="clear" w:color="000000" w:fill="000000"/>
            <w:noWrap/>
            <w:vAlign w:val="bottom"/>
            <w:hideMark/>
          </w:tcPr>
          <w:p w14:paraId="4F6390B4" w14:textId="77777777" w:rsidR="007C4544" w:rsidRPr="00396B37" w:rsidRDefault="007C4544" w:rsidP="007C4544">
            <w:pPr>
              <w:spacing w:line="240" w:lineRule="auto"/>
              <w:rPr>
                <w:rFonts w:ascii="Calibri" w:eastAsia="Times New Roman" w:hAnsi="Calibri" w:cs="Calibri"/>
                <w:b/>
                <w:bCs/>
                <w:color w:val="FFFFFF"/>
                <w:kern w:val="0"/>
                <w14:ligatures w14:val="none"/>
              </w:rPr>
            </w:pPr>
            <w:r w:rsidRPr="00396B37">
              <w:rPr>
                <w:rFonts w:ascii="Calibri" w:eastAsia="Times New Roman" w:hAnsi="Calibri" w:cs="Calibri"/>
                <w:b/>
                <w:bCs/>
                <w:color w:val="FFFFFF"/>
                <w:kern w:val="0"/>
                <w14:ligatures w14:val="none"/>
              </w:rPr>
              <w:t>Lancashire</w:t>
            </w:r>
          </w:p>
        </w:tc>
        <w:tc>
          <w:tcPr>
            <w:tcW w:w="2993" w:type="dxa"/>
            <w:tcBorders>
              <w:top w:val="nil"/>
              <w:left w:val="nil"/>
              <w:bottom w:val="single" w:sz="4" w:space="0" w:color="auto"/>
              <w:right w:val="single" w:sz="4" w:space="0" w:color="auto"/>
            </w:tcBorders>
            <w:shd w:val="clear" w:color="000000" w:fill="000000"/>
            <w:vAlign w:val="center"/>
            <w:hideMark/>
          </w:tcPr>
          <w:p w14:paraId="39B320C2" w14:textId="77777777" w:rsidR="007C4544" w:rsidRPr="00396B37" w:rsidRDefault="007C4544" w:rsidP="007C4544">
            <w:pPr>
              <w:spacing w:line="240" w:lineRule="auto"/>
              <w:jc w:val="center"/>
              <w:rPr>
                <w:rFonts w:ascii="Calibri" w:eastAsia="Times New Roman" w:hAnsi="Calibri" w:cs="Calibri"/>
                <w:b/>
                <w:bCs/>
                <w:color w:val="FFFFFF"/>
                <w:kern w:val="0"/>
                <w14:ligatures w14:val="none"/>
              </w:rPr>
            </w:pPr>
            <w:r w:rsidRPr="00396B37">
              <w:rPr>
                <w:rFonts w:ascii="Calibri" w:eastAsia="Times New Roman" w:hAnsi="Calibri" w:cs="Calibri"/>
                <w:b/>
                <w:bCs/>
                <w:color w:val="FFFFFF"/>
                <w:kern w:val="0"/>
                <w14:ligatures w14:val="none"/>
              </w:rPr>
              <w:t xml:space="preserve"> £1,200,195.00 </w:t>
            </w:r>
          </w:p>
        </w:tc>
        <w:tc>
          <w:tcPr>
            <w:tcW w:w="2819" w:type="dxa"/>
            <w:tcBorders>
              <w:top w:val="nil"/>
              <w:left w:val="nil"/>
              <w:bottom w:val="single" w:sz="4" w:space="0" w:color="auto"/>
              <w:right w:val="single" w:sz="4" w:space="0" w:color="auto"/>
            </w:tcBorders>
            <w:shd w:val="clear" w:color="000000" w:fill="000000"/>
            <w:noWrap/>
            <w:vAlign w:val="center"/>
            <w:hideMark/>
          </w:tcPr>
          <w:p w14:paraId="27FC8460" w14:textId="77777777" w:rsidR="007C4544" w:rsidRPr="00396B37" w:rsidRDefault="007C4544" w:rsidP="007C4544">
            <w:pPr>
              <w:spacing w:line="240" w:lineRule="auto"/>
              <w:jc w:val="center"/>
              <w:rPr>
                <w:rFonts w:ascii="Calibri" w:eastAsia="Times New Roman" w:hAnsi="Calibri" w:cs="Calibri"/>
                <w:b/>
                <w:bCs/>
                <w:color w:val="FFFFFF"/>
                <w:kern w:val="0"/>
                <w14:ligatures w14:val="none"/>
              </w:rPr>
            </w:pPr>
            <w:r w:rsidRPr="00396B37">
              <w:rPr>
                <w:rFonts w:ascii="Calibri" w:eastAsia="Times New Roman" w:hAnsi="Calibri" w:cs="Calibri"/>
                <w:b/>
                <w:bCs/>
                <w:color w:val="FFFFFF"/>
                <w:kern w:val="0"/>
                <w14:ligatures w14:val="none"/>
              </w:rPr>
              <w:t>1341</w:t>
            </w:r>
          </w:p>
        </w:tc>
      </w:tr>
    </w:tbl>
    <w:p w14:paraId="42C3EE6A" w14:textId="77777777" w:rsidR="007C4544" w:rsidRDefault="007C4544"/>
    <w:p w14:paraId="5AD38AF6" w14:textId="77777777" w:rsidR="007C4544" w:rsidRDefault="007C4544"/>
    <w:p w14:paraId="7A795B5C" w14:textId="77777777" w:rsidR="007C4544" w:rsidRDefault="007C4544" w:rsidP="007C4544">
      <w:r>
        <w:rPr>
          <w:b/>
        </w:rPr>
        <w:t xml:space="preserve">3.4 Pathways and assessment processes </w:t>
      </w:r>
    </w:p>
    <w:p w14:paraId="1CB2CE36" w14:textId="77777777" w:rsidR="007C4544" w:rsidRDefault="007C4544" w:rsidP="007C4544">
      <w:r>
        <w:rPr>
          <w:b/>
        </w:rPr>
        <w:t xml:space="preserve"> </w:t>
      </w:r>
    </w:p>
    <w:p w14:paraId="129DB5C7" w14:textId="77777777" w:rsidR="007C4544" w:rsidRDefault="007C4544" w:rsidP="007C4544">
      <w:r>
        <w:t xml:space="preserve">3.4.1 Access to this service will be through a Request for Support (RFS) form.  </w:t>
      </w:r>
    </w:p>
    <w:p w14:paraId="475343B2" w14:textId="77777777" w:rsidR="007C4544" w:rsidRDefault="007C4544" w:rsidP="007C4544">
      <w:pPr>
        <w:ind w:left="720"/>
      </w:pPr>
      <w:r>
        <w:t xml:space="preserve"> </w:t>
      </w:r>
    </w:p>
    <w:p w14:paraId="6058EA8A" w14:textId="77777777" w:rsidR="007C4544" w:rsidRDefault="007C4544" w:rsidP="007C4544">
      <w:pPr>
        <w:spacing w:line="239" w:lineRule="auto"/>
        <w:ind w:left="1913" w:hanging="1133"/>
      </w:pPr>
      <w:r>
        <w:t xml:space="preserve"> 3.4.1.1      Referring agencies complete a Children &amp; Families Wellbeing Service Request for Support Form which will then be submitted to the Children and Family Wellbeing service. </w:t>
      </w:r>
    </w:p>
    <w:p w14:paraId="4E2A9908" w14:textId="77777777" w:rsidR="007C4544" w:rsidRDefault="007C4544" w:rsidP="007C4544">
      <w:pPr>
        <w:spacing w:line="247" w:lineRule="auto"/>
        <w:ind w:left="1913" w:hanging="1133"/>
      </w:pPr>
      <w:r>
        <w:t xml:space="preserve">3.4.1.2 </w:t>
      </w:r>
      <w:r>
        <w:tab/>
        <w:t xml:space="preserve">The referring agency is requested to complete and attach an Early Help Assessment (EHA) to the RFS. </w:t>
      </w:r>
    </w:p>
    <w:p w14:paraId="533DAD22" w14:textId="77777777" w:rsidR="007C4544" w:rsidRDefault="007C4544" w:rsidP="007C4544">
      <w:pPr>
        <w:spacing w:line="247" w:lineRule="auto"/>
        <w:ind w:left="1913" w:hanging="1133"/>
      </w:pPr>
      <w:r>
        <w:t xml:space="preserve">3.4.1.3 </w:t>
      </w:r>
      <w:r>
        <w:tab/>
        <w:t xml:space="preserve">Referrals from Children's Social Care for cases on level 4 of the CON, will be via a formal request made to the Children and Family Wellbeing Service.  </w:t>
      </w:r>
    </w:p>
    <w:p w14:paraId="0027DA68" w14:textId="77777777" w:rsidR="007C4544" w:rsidRDefault="007C4544" w:rsidP="007C4544">
      <w:pPr>
        <w:tabs>
          <w:tab w:val="center" w:pos="1117"/>
          <w:tab w:val="center" w:pos="3540"/>
        </w:tabs>
      </w:pPr>
      <w:r>
        <w:rPr>
          <w:rFonts w:ascii="Calibri" w:eastAsia="Calibri" w:hAnsi="Calibri" w:cs="Calibri"/>
        </w:rPr>
        <w:tab/>
      </w:r>
      <w:r>
        <w:t xml:space="preserve">3.4.1.4 </w:t>
      </w:r>
      <w:r>
        <w:tab/>
        <w:t xml:space="preserve">Self-referrals will not be </w:t>
      </w:r>
      <w:proofErr w:type="gramStart"/>
      <w:r>
        <w:t>accepted</w:t>
      </w:r>
      <w:proofErr w:type="gramEnd"/>
      <w:r>
        <w:t xml:space="preserve"> </w:t>
      </w:r>
    </w:p>
    <w:p w14:paraId="13F26E39" w14:textId="77777777" w:rsidR="007C4544" w:rsidRDefault="007C4544" w:rsidP="007C4544">
      <w:pPr>
        <w:spacing w:after="1" w:line="239" w:lineRule="auto"/>
        <w:ind w:left="1913" w:hanging="1133"/>
      </w:pPr>
      <w:r>
        <w:t xml:space="preserve">3.4.1.5       Referring agencies are expected to evidence that work has been undertaken to identify and assess the level and nature of need, which will be supported by the accompanying EHA.  </w:t>
      </w:r>
    </w:p>
    <w:p w14:paraId="567B3B27" w14:textId="77777777" w:rsidR="007C4544" w:rsidRDefault="007C4544" w:rsidP="007C4544">
      <w:pPr>
        <w:spacing w:line="245" w:lineRule="auto"/>
        <w:ind w:left="1913" w:hanging="1133"/>
      </w:pPr>
      <w:r>
        <w:t xml:space="preserve">3.4.1.6 </w:t>
      </w:r>
      <w:r>
        <w:tab/>
        <w:t xml:space="preserve">Consent to share the family information must be obtained from the child, young person or family prior to the Request for Support being submitted. </w:t>
      </w:r>
    </w:p>
    <w:p w14:paraId="5B6EC2F8" w14:textId="750166D6" w:rsidR="007C4544" w:rsidRDefault="007C4544" w:rsidP="007C4544">
      <w:pPr>
        <w:spacing w:line="245" w:lineRule="auto"/>
        <w:ind w:left="1913" w:hanging="1133"/>
      </w:pPr>
      <w:r>
        <w:t xml:space="preserve">3.4.1.7 </w:t>
      </w:r>
      <w:r>
        <w:tab/>
        <w:t>CFW will forward a contact form and the accompanying EHA to the service provider.</w:t>
      </w:r>
    </w:p>
    <w:p w14:paraId="37D0BA64" w14:textId="77777777" w:rsidR="006A6AAB" w:rsidRPr="007C4544" w:rsidRDefault="006A6AAB" w:rsidP="007C4544">
      <w:pPr>
        <w:spacing w:line="245" w:lineRule="auto"/>
        <w:ind w:left="1913" w:hanging="1133"/>
      </w:pPr>
    </w:p>
    <w:p w14:paraId="42507445" w14:textId="77777777" w:rsidR="007C4544" w:rsidRDefault="007C4544" w:rsidP="007C4544">
      <w:pPr>
        <w:spacing w:line="245" w:lineRule="auto"/>
      </w:pPr>
      <w:r>
        <w:t xml:space="preserve">3.4.2 </w:t>
      </w:r>
      <w:r>
        <w:tab/>
      </w:r>
      <w:r>
        <w:t xml:space="preserve">Following the receipt of the contact form and Early Help or Child and Family Assessment. </w:t>
      </w:r>
    </w:p>
    <w:p w14:paraId="433A84FA" w14:textId="23896158" w:rsidR="007C4544" w:rsidRDefault="007C4544" w:rsidP="007C4544">
      <w:pPr>
        <w:spacing w:line="245" w:lineRule="auto"/>
        <w:ind w:left="1913" w:hanging="1133"/>
      </w:pPr>
      <w:r>
        <w:t xml:space="preserve">3.4.2.2 </w:t>
      </w:r>
      <w:r>
        <w:tab/>
      </w:r>
      <w:r>
        <w:t xml:space="preserve">In districts where high demand has led to a waiting list being in place the Service Provider will operate a 'triage' system, this will assess new </w:t>
      </w:r>
      <w:r>
        <w:lastRenderedPageBreak/>
        <w:t xml:space="preserve">Contact Forms and prioritise those with greatest need. The family and referring agency will be made aware of the expected timescales. </w:t>
      </w:r>
    </w:p>
    <w:p w14:paraId="370C3F57" w14:textId="6868447C" w:rsidR="007C4544" w:rsidRDefault="007C4544" w:rsidP="007C4544">
      <w:pPr>
        <w:spacing w:line="245" w:lineRule="auto"/>
        <w:ind w:left="1913" w:hanging="1133"/>
      </w:pPr>
      <w:r>
        <w:t xml:space="preserve">3.4.2.3 </w:t>
      </w:r>
      <w:r>
        <w:tab/>
      </w:r>
      <w:r>
        <w:t xml:space="preserve">It is expected that waiting times will be kept to a minimum and interventions will begin with a family within 4 weeks of receipt of the Contact Form. </w:t>
      </w:r>
    </w:p>
    <w:p w14:paraId="6BE6C23F" w14:textId="77777777" w:rsidR="007C4544" w:rsidRDefault="007C4544" w:rsidP="007C4544">
      <w:pPr>
        <w:spacing w:line="245" w:lineRule="auto"/>
        <w:ind w:left="1913" w:hanging="1133"/>
      </w:pPr>
    </w:p>
    <w:p w14:paraId="3F1633AC" w14:textId="77777777" w:rsidR="007C4544" w:rsidRDefault="007C4544" w:rsidP="007C4544">
      <w:pPr>
        <w:ind w:left="67"/>
      </w:pPr>
      <w:r>
        <w:rPr>
          <w:b/>
        </w:rPr>
        <w:t xml:space="preserve">3.5 Working in Partnership  </w:t>
      </w:r>
    </w:p>
    <w:p w14:paraId="51C9168A" w14:textId="77777777" w:rsidR="007C4544" w:rsidRDefault="007C4544" w:rsidP="007C4544">
      <w:pPr>
        <w:ind w:left="67"/>
      </w:pPr>
      <w:r>
        <w:rPr>
          <w:b/>
        </w:rPr>
        <w:t xml:space="preserve"> </w:t>
      </w:r>
    </w:p>
    <w:p w14:paraId="2A7289CB" w14:textId="77777777" w:rsidR="007C4544" w:rsidRDefault="007C4544" w:rsidP="007C4544">
      <w:pPr>
        <w:ind w:left="67"/>
      </w:pPr>
      <w:r>
        <w:t xml:space="preserve">The Service Provider will specifically work in partnership with Lancashire's Children and Family </w:t>
      </w:r>
    </w:p>
    <w:p w14:paraId="071D0C89" w14:textId="77777777" w:rsidR="007C4544" w:rsidRDefault="007C4544" w:rsidP="007C4544">
      <w:pPr>
        <w:spacing w:line="239" w:lineRule="auto"/>
        <w:ind w:left="67"/>
      </w:pPr>
      <w:r>
        <w:t xml:space="preserve">Wellbeing Service, and any relevant multi-agency partners such as schools, child mental health, health visitors, family group conference, police … The Service Provider and the Authority will jointly review where improvements to service delivery and current pathways present opportunities to realise greater efficiency. </w:t>
      </w:r>
    </w:p>
    <w:p w14:paraId="0076AACE" w14:textId="77777777" w:rsidR="007C4544" w:rsidRDefault="007C4544" w:rsidP="007C4544">
      <w:pPr>
        <w:ind w:left="67"/>
      </w:pPr>
      <w:r>
        <w:t xml:space="preserve"> </w:t>
      </w:r>
    </w:p>
    <w:p w14:paraId="63835BCD" w14:textId="77777777" w:rsidR="007C4544" w:rsidRDefault="007C4544" w:rsidP="007C4544">
      <w:r>
        <w:rPr>
          <w:b/>
        </w:rPr>
        <w:t xml:space="preserve">3.6       Participation of Service Users </w:t>
      </w:r>
    </w:p>
    <w:p w14:paraId="4165C5CE" w14:textId="77777777" w:rsidR="007C4544" w:rsidRDefault="007C4544" w:rsidP="007C4544">
      <w:pPr>
        <w:ind w:left="67"/>
      </w:pPr>
      <w:r>
        <w:rPr>
          <w:b/>
        </w:rPr>
        <w:t xml:space="preserve"> </w:t>
      </w:r>
    </w:p>
    <w:p w14:paraId="78623837" w14:textId="77777777" w:rsidR="007C4544" w:rsidRDefault="007C4544" w:rsidP="007C4544">
      <w:pPr>
        <w:spacing w:line="239" w:lineRule="auto"/>
        <w:ind w:left="566" w:hanging="219"/>
      </w:pPr>
      <w:r>
        <w:t xml:space="preserve">    The Service Provider is expected to treat children and young people as partners, not simply recipients of services. They should be actively involved in the planning, delivery, and evaluation of support.   </w:t>
      </w:r>
    </w:p>
    <w:p w14:paraId="6B1381A6" w14:textId="77777777" w:rsidR="007C4544" w:rsidRDefault="007C4544" w:rsidP="007C4544">
      <w:pPr>
        <w:ind w:left="67"/>
      </w:pPr>
      <w:r>
        <w:t xml:space="preserve"> </w:t>
      </w:r>
    </w:p>
    <w:p w14:paraId="6661BE41" w14:textId="77777777" w:rsidR="007C4544" w:rsidRDefault="007C4544" w:rsidP="007C4544">
      <w:r>
        <w:t xml:space="preserve">3.6.2 The Service Provider will: </w:t>
      </w:r>
    </w:p>
    <w:p w14:paraId="4ECCB4AE" w14:textId="77777777" w:rsidR="007C4544" w:rsidRDefault="007C4544" w:rsidP="007C4544">
      <w:pPr>
        <w:ind w:left="67"/>
      </w:pPr>
      <w:r>
        <w:t xml:space="preserve"> </w:t>
      </w:r>
    </w:p>
    <w:p w14:paraId="1E3C54B9" w14:textId="77777777" w:rsidR="007C4544" w:rsidRDefault="007C4544" w:rsidP="007C4544">
      <w:pPr>
        <w:spacing w:line="240" w:lineRule="auto"/>
        <w:ind w:left="1507" w:hanging="720"/>
      </w:pPr>
      <w:r>
        <w:t xml:space="preserve">3.6.2.1 Ensure and evidence that the experience and involvement of children, young people and   their families is considered to inform service delivery and improvement.  </w:t>
      </w:r>
    </w:p>
    <w:p w14:paraId="0B8B0B10" w14:textId="77777777" w:rsidR="007C4544" w:rsidRDefault="007C4544" w:rsidP="007C4544">
      <w:pPr>
        <w:ind w:left="1507"/>
      </w:pPr>
      <w:r>
        <w:t xml:space="preserve"> </w:t>
      </w:r>
    </w:p>
    <w:p w14:paraId="70340DB9" w14:textId="77777777" w:rsidR="007C4544" w:rsidRDefault="007C4544" w:rsidP="007C4544">
      <w:pPr>
        <w:spacing w:line="240" w:lineRule="auto"/>
        <w:ind w:left="1507" w:hanging="720"/>
      </w:pPr>
      <w:r>
        <w:t xml:space="preserve">3.6.2.2 Demonstrate how it actively involves young people in assessments, planning and review of progress.  </w:t>
      </w:r>
    </w:p>
    <w:p w14:paraId="17FF52CB" w14:textId="77777777" w:rsidR="007C4544" w:rsidRDefault="007C4544" w:rsidP="007C4544">
      <w:pPr>
        <w:ind w:left="67"/>
      </w:pPr>
      <w:r>
        <w:t xml:space="preserve"> </w:t>
      </w:r>
    </w:p>
    <w:p w14:paraId="3917EE78" w14:textId="77777777" w:rsidR="007C4544" w:rsidRDefault="007C4544" w:rsidP="007C4544">
      <w:pPr>
        <w:spacing w:line="238" w:lineRule="auto"/>
        <w:ind w:left="1507" w:hanging="720"/>
      </w:pPr>
      <w:r>
        <w:t xml:space="preserve">3.6.2.3 Demonstrate the impact of the Service provided through improved outcomes and Service User feedback. </w:t>
      </w:r>
    </w:p>
    <w:p w14:paraId="66243853" w14:textId="77777777" w:rsidR="007C4544" w:rsidRDefault="007C4544" w:rsidP="007C4544">
      <w:pPr>
        <w:ind w:left="67"/>
      </w:pPr>
      <w:r>
        <w:t xml:space="preserve"> </w:t>
      </w:r>
    </w:p>
    <w:p w14:paraId="1691B3FA" w14:textId="77777777" w:rsidR="007C4544" w:rsidRDefault="007C4544" w:rsidP="007C4544">
      <w:pPr>
        <w:spacing w:line="245" w:lineRule="auto"/>
        <w:ind w:left="847" w:hanging="847"/>
      </w:pPr>
      <w:r>
        <w:t xml:space="preserve">3.6.3 </w:t>
      </w:r>
      <w:r>
        <w:tab/>
        <w:t xml:space="preserve">Lancashire is committed to children and young people being empowered; participating in the services they receive and the communities in which they live. </w:t>
      </w:r>
    </w:p>
    <w:p w14:paraId="6EB23FE8" w14:textId="77777777" w:rsidR="007C4544" w:rsidRDefault="007C4544" w:rsidP="007C4544">
      <w:pPr>
        <w:spacing w:after="2"/>
        <w:ind w:left="1267"/>
      </w:pPr>
      <w:r>
        <w:rPr>
          <w:color w:val="FF0000"/>
          <w:sz w:val="20"/>
        </w:rPr>
        <w:t xml:space="preserve"> </w:t>
      </w:r>
    </w:p>
    <w:p w14:paraId="474A8910" w14:textId="77777777" w:rsidR="007C4544" w:rsidRDefault="007C4544" w:rsidP="007C4544">
      <w:pPr>
        <w:tabs>
          <w:tab w:val="center" w:pos="2014"/>
        </w:tabs>
      </w:pPr>
      <w:r>
        <w:rPr>
          <w:b/>
        </w:rPr>
        <w:t xml:space="preserve">3.7 </w:t>
      </w:r>
      <w:r>
        <w:rPr>
          <w:b/>
        </w:rPr>
        <w:tab/>
        <w:t xml:space="preserve">Information Sharing </w:t>
      </w:r>
    </w:p>
    <w:p w14:paraId="1179064E" w14:textId="77777777" w:rsidR="007C4544" w:rsidRDefault="007C4544" w:rsidP="007C4544">
      <w:pPr>
        <w:ind w:left="67"/>
      </w:pPr>
      <w:r>
        <w:rPr>
          <w:b/>
        </w:rPr>
        <w:t xml:space="preserve"> </w:t>
      </w:r>
    </w:p>
    <w:p w14:paraId="05BFEDC8" w14:textId="3572726A" w:rsidR="006A6AAB" w:rsidRDefault="006A6AAB" w:rsidP="006A6AAB">
      <w:pPr>
        <w:pStyle w:val="ListParagraph"/>
        <w:numPr>
          <w:ilvl w:val="2"/>
          <w:numId w:val="6"/>
        </w:numPr>
        <w:spacing w:after="2" w:line="239" w:lineRule="auto"/>
        <w:ind w:left="852" w:right="35" w:hanging="852"/>
        <w:jc w:val="both"/>
      </w:pPr>
      <w:r>
        <w:t>In agreeing to deliver the work detailed in this service specification the Service</w:t>
      </w:r>
      <w:r>
        <w:t xml:space="preserve"> provider </w:t>
      </w:r>
      <w:r>
        <w:t>will also</w:t>
      </w:r>
      <w:r>
        <w:t xml:space="preserve"> </w:t>
      </w:r>
      <w:r>
        <w:t xml:space="preserve">agree to provide any relevant information required by </w:t>
      </w:r>
      <w:r w:rsidR="003A1F05">
        <w:t xml:space="preserve">Families First Programme/ </w:t>
      </w:r>
      <w:r>
        <w:t xml:space="preserve">National Supporting Families Programme and the </w:t>
      </w:r>
      <w:r w:rsidR="003A1F05">
        <w:t>Department of Education</w:t>
      </w:r>
      <w:r>
        <w:t>. The Authority will work with the successful Service Providers to ensure this is generated in the most efficient way.</w:t>
      </w:r>
    </w:p>
    <w:p w14:paraId="557071EF" w14:textId="1B42ED37" w:rsidR="006A6AAB" w:rsidRDefault="006A6AAB" w:rsidP="006A6AAB">
      <w:pPr>
        <w:pStyle w:val="ListParagraph"/>
        <w:numPr>
          <w:ilvl w:val="2"/>
          <w:numId w:val="6"/>
        </w:numPr>
        <w:spacing w:after="2" w:line="239" w:lineRule="auto"/>
        <w:ind w:left="852" w:right="35" w:hanging="852"/>
        <w:jc w:val="both"/>
      </w:pPr>
      <w:r>
        <w:t xml:space="preserve">The Service Provider will be expected to work with and share information with Lancashire's Children and Family Wellbeing Service staff to enable effective case management. This may involve attendance or a report to panel meetings where relevant cases are itemed for discussion. </w:t>
      </w:r>
    </w:p>
    <w:p w14:paraId="6778052A" w14:textId="77777777" w:rsidR="006A6AAB" w:rsidRDefault="006A6AAB" w:rsidP="006A6AAB">
      <w:pPr>
        <w:spacing w:line="245" w:lineRule="auto"/>
        <w:ind w:left="852" w:right="33" w:hanging="785"/>
      </w:pPr>
      <w:r>
        <w:t xml:space="preserve">3.7.3 </w:t>
      </w:r>
      <w:r>
        <w:tab/>
        <w:t>The Service Provider shall co-operate with any requests for information sharing that   result from the Ofsted Inspection or Focused Visit of the Authorities Children's Services.</w:t>
      </w:r>
    </w:p>
    <w:p w14:paraId="20F03674" w14:textId="0A0E73AA" w:rsidR="006A6AAB" w:rsidRDefault="006A6AAB" w:rsidP="006A6AAB">
      <w:pPr>
        <w:spacing w:line="245" w:lineRule="auto"/>
        <w:ind w:left="852" w:right="33" w:hanging="785"/>
      </w:pPr>
      <w:r>
        <w:t xml:space="preserve">3.7.4 </w:t>
      </w:r>
      <w:r>
        <w:tab/>
      </w:r>
      <w:r>
        <w:t>The Service Provider will comply with all current GDPR conditions for information sharing.</w:t>
      </w:r>
      <w:r>
        <w:rPr>
          <w:b/>
          <w:sz w:val="20"/>
        </w:rPr>
        <w:t xml:space="preserve"> </w:t>
      </w:r>
    </w:p>
    <w:p w14:paraId="3E4ADDA4" w14:textId="21066F21" w:rsidR="007C4544" w:rsidRDefault="007C4544" w:rsidP="007C4544">
      <w:pPr>
        <w:tabs>
          <w:tab w:val="left" w:pos="1920"/>
        </w:tabs>
        <w:spacing w:line="245" w:lineRule="auto"/>
      </w:pPr>
    </w:p>
    <w:p w14:paraId="4F9B04F6" w14:textId="77777777" w:rsidR="007C4544" w:rsidRDefault="007C4544"/>
    <w:p w14:paraId="56E94185" w14:textId="77777777" w:rsidR="006A6AAB" w:rsidRDefault="006A6AAB" w:rsidP="006A6AAB">
      <w:pPr>
        <w:ind w:left="67"/>
      </w:pPr>
      <w:r>
        <w:rPr>
          <w:b/>
        </w:rPr>
        <w:t xml:space="preserve">3.8 Governance </w:t>
      </w:r>
    </w:p>
    <w:p w14:paraId="4D837112" w14:textId="77777777" w:rsidR="006A6AAB" w:rsidRDefault="006A6AAB" w:rsidP="006A6AAB">
      <w:pPr>
        <w:ind w:left="67"/>
      </w:pPr>
      <w:r>
        <w:rPr>
          <w:b/>
        </w:rPr>
        <w:t xml:space="preserve"> </w:t>
      </w:r>
    </w:p>
    <w:p w14:paraId="46958CA4" w14:textId="77777777" w:rsidR="006A6AAB" w:rsidRDefault="006A6AAB" w:rsidP="006A6AAB">
      <w:pPr>
        <w:spacing w:after="2" w:line="238" w:lineRule="auto"/>
        <w:ind w:left="67"/>
      </w:pPr>
      <w:r>
        <w:t xml:space="preserve">Children and Family Wellbeing Service will have overall responsibility for providing strategic direction, support, and challenge to this commissioning arrangement.  </w:t>
      </w:r>
    </w:p>
    <w:p w14:paraId="724145E5" w14:textId="77777777" w:rsidR="006A6AAB" w:rsidRDefault="006A6AAB" w:rsidP="006A6AAB">
      <w:pPr>
        <w:ind w:left="67"/>
      </w:pPr>
      <w:r>
        <w:rPr>
          <w:b/>
        </w:rPr>
        <w:t xml:space="preserve"> </w:t>
      </w:r>
    </w:p>
    <w:p w14:paraId="4D23459F" w14:textId="77777777" w:rsidR="006A6AAB" w:rsidRDefault="006A6AAB" w:rsidP="006A6AAB">
      <w:pPr>
        <w:ind w:left="67"/>
      </w:pPr>
      <w:r>
        <w:rPr>
          <w:b/>
        </w:rPr>
        <w:t xml:space="preserve">3.9 Social Value </w:t>
      </w:r>
    </w:p>
    <w:p w14:paraId="4A51D4F0" w14:textId="77777777" w:rsidR="007C4544" w:rsidRDefault="007C4544"/>
    <w:p w14:paraId="6F857C5A" w14:textId="6F007CE8" w:rsidR="006A6AAB" w:rsidRDefault="006A6AAB">
      <w:r>
        <w:t>3.6.1</w:t>
      </w:r>
    </w:p>
    <w:p w14:paraId="294E6DD5" w14:textId="77777777" w:rsidR="007C4544" w:rsidRDefault="007C4544"/>
    <w:p w14:paraId="2D22459B" w14:textId="77777777" w:rsidR="006A6AAB" w:rsidRDefault="006A6AAB" w:rsidP="006A6AAB">
      <w:pPr>
        <w:spacing w:after="1" w:line="239" w:lineRule="auto"/>
        <w:ind w:left="67"/>
      </w:pPr>
      <w:r>
        <w:t xml:space="preserve">'Social Value' is the additional economic, social, and environmental benefits that can be created when a public service purchases a service from an outside organisation, above and beyond the value of the service itself. Social Value should support the LCC's priorities:  </w:t>
      </w:r>
    </w:p>
    <w:p w14:paraId="16D51EA2" w14:textId="77777777" w:rsidR="006A6AAB" w:rsidRDefault="006A6AAB" w:rsidP="006A6AAB">
      <w:pPr>
        <w:ind w:left="67"/>
      </w:pPr>
      <w:r>
        <w:t xml:space="preserve"> </w:t>
      </w:r>
    </w:p>
    <w:p w14:paraId="0904DFBB" w14:textId="77777777" w:rsidR="006A6AAB" w:rsidRDefault="006A6AAB" w:rsidP="006A6AAB">
      <w:pPr>
        <w:numPr>
          <w:ilvl w:val="0"/>
          <w:numId w:val="8"/>
        </w:numPr>
        <w:ind w:hanging="360"/>
      </w:pPr>
      <w:r>
        <w:t xml:space="preserve">To prepare for the future </w:t>
      </w:r>
    </w:p>
    <w:p w14:paraId="1B07C93A" w14:textId="77777777" w:rsidR="006A6AAB" w:rsidRDefault="006A6AAB" w:rsidP="006A6AAB">
      <w:pPr>
        <w:numPr>
          <w:ilvl w:val="0"/>
          <w:numId w:val="8"/>
        </w:numPr>
        <w:ind w:hanging="360"/>
      </w:pPr>
      <w:r>
        <w:t xml:space="preserve">To support the most vulnerable </w:t>
      </w:r>
    </w:p>
    <w:p w14:paraId="14BF63B4" w14:textId="77777777" w:rsidR="006A6AAB" w:rsidRDefault="006A6AAB" w:rsidP="006A6AAB">
      <w:pPr>
        <w:numPr>
          <w:ilvl w:val="0"/>
          <w:numId w:val="8"/>
        </w:numPr>
        <w:ind w:hanging="360"/>
      </w:pPr>
      <w:r>
        <w:t xml:space="preserve">To boost the Lancashire economy, both creating and protecting jobs </w:t>
      </w:r>
    </w:p>
    <w:p w14:paraId="0D60BB9F" w14:textId="77777777" w:rsidR="006A6AAB" w:rsidRDefault="006A6AAB" w:rsidP="006A6AAB">
      <w:pPr>
        <w:ind w:left="67"/>
      </w:pPr>
      <w:r>
        <w:t xml:space="preserve"> </w:t>
      </w:r>
    </w:p>
    <w:p w14:paraId="530A8453" w14:textId="77777777" w:rsidR="006A6AAB" w:rsidRDefault="006A6AAB" w:rsidP="006A6AAB">
      <w:pPr>
        <w:spacing w:line="239" w:lineRule="auto"/>
        <w:ind w:left="67" w:right="46"/>
      </w:pPr>
      <w:r>
        <w:t xml:space="preserve">The service will work in partnership with local communities to build community capacity, utilise </w:t>
      </w:r>
      <w:proofErr w:type="spellStart"/>
      <w:r>
        <w:t>assetbased</w:t>
      </w:r>
      <w:proofErr w:type="spellEnd"/>
      <w:r>
        <w:t xml:space="preserve"> approaches, identify and make best use of resources and community assets to achieve maximum value and improvement in outcomes.  </w:t>
      </w:r>
    </w:p>
    <w:p w14:paraId="55833B85" w14:textId="77777777" w:rsidR="006A6AAB" w:rsidRDefault="006A6AAB" w:rsidP="006A6AAB">
      <w:pPr>
        <w:ind w:left="67"/>
      </w:pPr>
      <w:r>
        <w:t xml:space="preserve"> </w:t>
      </w:r>
    </w:p>
    <w:p w14:paraId="268F2F37" w14:textId="77777777" w:rsidR="006A6AAB" w:rsidRDefault="006A6AAB" w:rsidP="006A6AAB">
      <w:pPr>
        <w:ind w:left="67"/>
      </w:pPr>
      <w:r>
        <w:t xml:space="preserve">For reference, LCC's Social Value Policy is available here:  </w:t>
      </w:r>
    </w:p>
    <w:p w14:paraId="5E1318E9" w14:textId="77777777" w:rsidR="006A6AAB" w:rsidRDefault="006A6AAB" w:rsidP="006A6AAB">
      <w:pPr>
        <w:ind w:left="634"/>
      </w:pPr>
      <w:hyperlink r:id="rId26">
        <w:r>
          <w:rPr>
            <w:color w:val="0000FF"/>
            <w:u w:val="single" w:color="0000FF"/>
          </w:rPr>
          <w:t>https://www.lancashire.gov.uk/search/?q=social</w:t>
        </w:r>
        <w:r>
          <w:rPr>
            <w:color w:val="0000FF"/>
            <w:u w:val="single" w:color="0000FF"/>
          </w:rPr>
          <w:t>+</w:t>
        </w:r>
        <w:r>
          <w:rPr>
            <w:color w:val="0000FF"/>
            <w:u w:val="single" w:color="0000FF"/>
          </w:rPr>
          <w:t>value</w:t>
        </w:r>
      </w:hyperlink>
      <w:hyperlink r:id="rId27">
        <w:r>
          <w:t xml:space="preserve"> </w:t>
        </w:r>
      </w:hyperlink>
    </w:p>
    <w:p w14:paraId="429E75D3" w14:textId="77777777" w:rsidR="007C4544" w:rsidRDefault="007C4544"/>
    <w:p w14:paraId="38AB1DC2" w14:textId="77777777" w:rsidR="006A6AAB" w:rsidRDefault="006A6AAB"/>
    <w:p w14:paraId="2DB29011" w14:textId="77777777" w:rsidR="006A6AAB" w:rsidRDefault="006A6AAB" w:rsidP="006A6AAB">
      <w:pPr>
        <w:ind w:left="67"/>
      </w:pPr>
      <w:r>
        <w:rPr>
          <w:b/>
        </w:rPr>
        <w:t xml:space="preserve">3.10 Staffing Requirements </w:t>
      </w:r>
    </w:p>
    <w:p w14:paraId="364DB2A5" w14:textId="77777777" w:rsidR="006A6AAB" w:rsidRDefault="006A6AAB" w:rsidP="006A6AAB">
      <w:pPr>
        <w:ind w:left="67"/>
      </w:pPr>
      <w:r>
        <w:rPr>
          <w:b/>
        </w:rPr>
        <w:t xml:space="preserve"> </w:t>
      </w:r>
    </w:p>
    <w:p w14:paraId="5DCB2EF1" w14:textId="77777777" w:rsidR="006A6AAB" w:rsidRDefault="006A6AAB" w:rsidP="006A6AAB">
      <w:pPr>
        <w:numPr>
          <w:ilvl w:val="2"/>
          <w:numId w:val="9"/>
        </w:numPr>
        <w:spacing w:line="240" w:lineRule="auto"/>
      </w:pPr>
      <w:r>
        <w:t xml:space="preserve">The Service Provider will be expected to design a staffing structure that will enable the outcomes of the specification to be achieved and that the Service will include a dedicated named co-ordinator. </w:t>
      </w:r>
    </w:p>
    <w:p w14:paraId="56D4CCEF" w14:textId="77777777" w:rsidR="006A6AAB" w:rsidRDefault="006A6AAB" w:rsidP="006A6AAB">
      <w:pPr>
        <w:ind w:left="67"/>
      </w:pPr>
      <w:r>
        <w:t xml:space="preserve"> </w:t>
      </w:r>
    </w:p>
    <w:p w14:paraId="3CC6D08E" w14:textId="77777777" w:rsidR="006A6AAB" w:rsidRDefault="006A6AAB" w:rsidP="006A6AAB">
      <w:pPr>
        <w:numPr>
          <w:ilvl w:val="2"/>
          <w:numId w:val="9"/>
        </w:numPr>
      </w:pPr>
      <w:r>
        <w:t xml:space="preserve">As standard it is expected that: </w:t>
      </w:r>
    </w:p>
    <w:p w14:paraId="323BA85C" w14:textId="77777777" w:rsidR="006A6AAB" w:rsidRDefault="006A6AAB" w:rsidP="006A6AAB">
      <w:pPr>
        <w:ind w:left="384"/>
      </w:pPr>
      <w:r>
        <w:t xml:space="preserve"> </w:t>
      </w:r>
    </w:p>
    <w:p w14:paraId="35B6A3EB" w14:textId="77777777" w:rsidR="006A6AAB" w:rsidRDefault="006A6AAB" w:rsidP="006A6AAB">
      <w:pPr>
        <w:numPr>
          <w:ilvl w:val="3"/>
          <w:numId w:val="10"/>
        </w:numPr>
        <w:spacing w:after="1" w:line="239" w:lineRule="auto"/>
        <w:ind w:right="62" w:hanging="994"/>
        <w:jc w:val="both"/>
      </w:pPr>
      <w:r>
        <w:t xml:space="preserve">100% of the workforce has the relevant level, for their role, of safeguarding training as identified by the Lancashire Children's Safeguarding Assurance Partnership (CSAP) </w:t>
      </w:r>
      <w:hyperlink r:id="rId28">
        <w:r>
          <w:rPr>
            <w:color w:val="0000FF"/>
            <w:u w:val="single" w:color="0000FF"/>
          </w:rPr>
          <w:t xml:space="preserve">Home Page </w:t>
        </w:r>
      </w:hyperlink>
      <w:hyperlink r:id="rId29">
        <w:r>
          <w:rPr>
            <w:color w:val="0000FF"/>
            <w:u w:val="single" w:color="0000FF"/>
          </w:rPr>
          <w:t xml:space="preserve">- </w:t>
        </w:r>
      </w:hyperlink>
      <w:hyperlink r:id="rId30">
        <w:r>
          <w:rPr>
            <w:color w:val="0000FF"/>
            <w:u w:val="single" w:color="0000FF"/>
          </w:rPr>
          <w:t xml:space="preserve">Lancashire Safeguarding Children </w:t>
        </w:r>
        <w:r>
          <w:rPr>
            <w:color w:val="0000FF"/>
            <w:u w:val="single" w:color="0000FF"/>
          </w:rPr>
          <w:t>B</w:t>
        </w:r>
        <w:r>
          <w:rPr>
            <w:color w:val="0000FF"/>
            <w:u w:val="single" w:color="0000FF"/>
          </w:rPr>
          <w:t>oard</w:t>
        </w:r>
      </w:hyperlink>
      <w:hyperlink r:id="rId31">
        <w:r>
          <w:t xml:space="preserve"> </w:t>
        </w:r>
      </w:hyperlink>
    </w:p>
    <w:p w14:paraId="3ABB47B0" w14:textId="77777777" w:rsidR="006A6AAB" w:rsidRDefault="006A6AAB" w:rsidP="006A6AAB">
      <w:pPr>
        <w:numPr>
          <w:ilvl w:val="3"/>
          <w:numId w:val="10"/>
        </w:numPr>
        <w:spacing w:line="239" w:lineRule="auto"/>
        <w:ind w:right="62" w:hanging="994"/>
        <w:jc w:val="both"/>
      </w:pPr>
      <w:r>
        <w:t xml:space="preserve">At the start of service delivery 100% of the workforce providing therapy and / or counselling are suitably qualified, and the Service Provider can provide evidence that demonstrates staff have access to appropriate training and staff development programmes. </w:t>
      </w:r>
    </w:p>
    <w:p w14:paraId="3DB9F232" w14:textId="77777777" w:rsidR="006A6AAB" w:rsidRDefault="006A6AAB" w:rsidP="006A6AAB">
      <w:pPr>
        <w:numPr>
          <w:ilvl w:val="3"/>
          <w:numId w:val="11"/>
        </w:numPr>
        <w:spacing w:line="240" w:lineRule="auto"/>
        <w:ind w:hanging="994"/>
        <w:jc w:val="both"/>
      </w:pPr>
      <w:r>
        <w:t xml:space="preserve">At the start of service delivery 100% of the workforce undertaking self-assessment and planning with families are appropriately trained and competent. </w:t>
      </w:r>
    </w:p>
    <w:p w14:paraId="218D380A" w14:textId="77777777" w:rsidR="006A6AAB" w:rsidRDefault="006A6AAB" w:rsidP="006A6AAB">
      <w:pPr>
        <w:numPr>
          <w:ilvl w:val="3"/>
          <w:numId w:val="11"/>
        </w:numPr>
        <w:spacing w:after="2" w:line="239" w:lineRule="auto"/>
        <w:ind w:hanging="994"/>
        <w:jc w:val="both"/>
      </w:pPr>
      <w:r>
        <w:t xml:space="preserve">All staff working with children and families have the capacity and capability to work effectively to ensure safeguarding children and adults, understanding the implications in managing allegations made against staff must be in place and these must follow requirements to the LADO (Local Authority Designated Officer) </w:t>
      </w:r>
    </w:p>
    <w:p w14:paraId="41ABA33C" w14:textId="77777777" w:rsidR="006A6AAB" w:rsidRDefault="006A6AAB" w:rsidP="006A6AAB">
      <w:pPr>
        <w:numPr>
          <w:ilvl w:val="3"/>
          <w:numId w:val="11"/>
        </w:numPr>
        <w:spacing w:line="239" w:lineRule="auto"/>
        <w:ind w:hanging="994"/>
        <w:jc w:val="both"/>
      </w:pPr>
      <w:r>
        <w:t xml:space="preserve">Staff are trained and equipped to identify, holistically assess, support, and refer to appropriate services any child at risk of child sexual exploitation (CSE). The Service will ensure practitioners are aware of the warning signs </w:t>
      </w:r>
      <w:r>
        <w:lastRenderedPageBreak/>
        <w:t xml:space="preserve">of CSE and will be part of the wider provision to support those at risk of child sexual exploitation. </w:t>
      </w:r>
    </w:p>
    <w:p w14:paraId="70A21933" w14:textId="77777777" w:rsidR="006A6AAB" w:rsidRDefault="006A6AAB" w:rsidP="006A6AAB">
      <w:pPr>
        <w:numPr>
          <w:ilvl w:val="3"/>
          <w:numId w:val="11"/>
        </w:numPr>
        <w:ind w:hanging="994"/>
        <w:jc w:val="both"/>
      </w:pPr>
      <w:r>
        <w:t xml:space="preserve">The Service Provider will ensure adherence to the Prevent Duty (Section 26 of the </w:t>
      </w:r>
    </w:p>
    <w:p w14:paraId="15ADA2A8" w14:textId="77777777" w:rsidR="006A6AAB" w:rsidRDefault="006A6AAB" w:rsidP="006A6AAB">
      <w:pPr>
        <w:spacing w:after="1" w:line="238" w:lineRule="auto"/>
        <w:ind w:left="1697"/>
      </w:pPr>
      <w:r>
        <w:t xml:space="preserve">Counterterrorism and Security Act 2015) guidelines, and follow identified pathways (PREVENT) </w:t>
      </w:r>
    </w:p>
    <w:p w14:paraId="4145B483" w14:textId="77777777" w:rsidR="006A6AAB" w:rsidRDefault="006A6AAB" w:rsidP="006A6AAB">
      <w:pPr>
        <w:numPr>
          <w:ilvl w:val="3"/>
          <w:numId w:val="11"/>
        </w:numPr>
        <w:spacing w:line="240" w:lineRule="auto"/>
        <w:ind w:hanging="994"/>
        <w:jc w:val="both"/>
      </w:pPr>
      <w:r>
        <w:t xml:space="preserve">The Service Provider will ensure the workforce has awareness of Female Genital Mutilation (FGM)  </w:t>
      </w:r>
    </w:p>
    <w:p w14:paraId="2A2AE93F" w14:textId="77777777" w:rsidR="006A6AAB" w:rsidRDefault="006A6AAB" w:rsidP="006A6AAB">
      <w:pPr>
        <w:spacing w:after="1" w:line="239" w:lineRule="auto"/>
        <w:ind w:left="1697" w:right="61" w:hanging="994"/>
        <w:jc w:val="both"/>
      </w:pPr>
      <w:r>
        <w:t xml:space="preserve">3.10.02.9 Staff must receive regular supervision of their work with the most vulnerable children and young people which could include those children on a child protection plan, looked after children and those for whom the staff has a high level of </w:t>
      </w:r>
      <w:proofErr w:type="gramStart"/>
      <w:r>
        <w:t>concern</w:t>
      </w:r>
      <w:proofErr w:type="gramEnd"/>
      <w:r>
        <w:t xml:space="preserve"> </w:t>
      </w:r>
    </w:p>
    <w:p w14:paraId="285DB341" w14:textId="77777777" w:rsidR="006A6AAB" w:rsidRDefault="006A6AAB"/>
    <w:p w14:paraId="5821B4F1" w14:textId="77777777" w:rsidR="006A6AAB" w:rsidRDefault="006A6AAB" w:rsidP="006A6AAB">
      <w:pPr>
        <w:ind w:left="67"/>
      </w:pPr>
      <w:r>
        <w:rPr>
          <w:b/>
        </w:rPr>
        <w:t xml:space="preserve">3.11 Monitoring </w:t>
      </w:r>
    </w:p>
    <w:p w14:paraId="20276A61" w14:textId="77777777" w:rsidR="006A6AAB" w:rsidRDefault="006A6AAB" w:rsidP="006A6AAB">
      <w:pPr>
        <w:ind w:left="67"/>
      </w:pPr>
      <w:r>
        <w:rPr>
          <w:b/>
        </w:rPr>
        <w:t xml:space="preserve"> </w:t>
      </w:r>
    </w:p>
    <w:p w14:paraId="2328C323" w14:textId="61C652F1" w:rsidR="006A6AAB" w:rsidRDefault="006A6AAB" w:rsidP="006A6AAB">
      <w:proofErr w:type="gramStart"/>
      <w:r>
        <w:t xml:space="preserve">3.11.1 </w:t>
      </w:r>
      <w:r>
        <w:t xml:space="preserve"> </w:t>
      </w:r>
      <w:r>
        <w:t>The</w:t>
      </w:r>
      <w:proofErr w:type="gramEnd"/>
      <w:r>
        <w:t xml:space="preserve"> Service Provider will be required to complete </w:t>
      </w:r>
      <w:r>
        <w:t xml:space="preserve">&amp; </w:t>
      </w:r>
      <w:r>
        <w:t>produce monthly performance</w:t>
      </w:r>
      <w:r>
        <w:t xml:space="preserve"> reports </w:t>
      </w:r>
    </w:p>
    <w:p w14:paraId="015A536D" w14:textId="1068D014" w:rsidR="006A6AAB" w:rsidRDefault="006A6AAB" w:rsidP="006A6AAB">
      <w:pPr>
        <w:spacing w:after="1" w:line="239" w:lineRule="auto"/>
        <w:ind w:left="710" w:right="58" w:hanging="710"/>
        <w:jc w:val="both"/>
      </w:pPr>
      <w:proofErr w:type="gramStart"/>
      <w:r>
        <w:t>3.11.2  The</w:t>
      </w:r>
      <w:proofErr w:type="gramEnd"/>
      <w:r>
        <w:t xml:space="preserve"> Service Provider will be responsible for ensuring that all the activity of the service is recorded in an accurate and timely manner, as specified by the Authority's Commissioner, to support operational delivery, management and commissioning requirements.  </w:t>
      </w:r>
    </w:p>
    <w:p w14:paraId="6CFC5EEA" w14:textId="3A604AF6" w:rsidR="006A6AAB" w:rsidRDefault="006A6AAB" w:rsidP="006A6AAB">
      <w:pPr>
        <w:spacing w:line="239" w:lineRule="auto"/>
        <w:ind w:left="710" w:right="59" w:hanging="710"/>
        <w:jc w:val="both"/>
      </w:pPr>
      <w:r>
        <w:t xml:space="preserve">3.11.3 The Service will be expected to undertake regular quality assurance activity to ensure that any assessments, SMART action planning and support provided meets the requirements of the performance standards which are detailed below. It is expected that the findings of these quality assurance activities will be reported back on an annual basis with details of any learning put in place. </w:t>
      </w:r>
    </w:p>
    <w:p w14:paraId="20962041" w14:textId="1B288A4C" w:rsidR="006A6AAB" w:rsidRDefault="006A6AAB" w:rsidP="006A6AAB">
      <w:pPr>
        <w:spacing w:line="240" w:lineRule="auto"/>
        <w:ind w:left="710" w:hanging="710"/>
      </w:pPr>
      <w:r>
        <w:t xml:space="preserve">3.11.4 Quarterly review meetings will ensure success is celebrated and resolve any barriers to service delivery.  </w:t>
      </w:r>
    </w:p>
    <w:p w14:paraId="150EB36A" w14:textId="4806496F" w:rsidR="006A6AAB" w:rsidRDefault="006A6AAB" w:rsidP="006A6AAB">
      <w:pPr>
        <w:spacing w:after="2" w:line="238" w:lineRule="auto"/>
        <w:ind w:left="710" w:hanging="710"/>
        <w:jc w:val="both"/>
      </w:pPr>
      <w:r>
        <w:t xml:space="preserve">3.11.5 The Children and Family Wellbeing Service reserves the right to inspect the evidence during monitoring visits and any potential audit visits the service is subject to. </w:t>
      </w:r>
    </w:p>
    <w:p w14:paraId="24A0477C" w14:textId="343C0B48" w:rsidR="006A6AAB" w:rsidRDefault="006A6AAB" w:rsidP="006A6AAB">
      <w:pPr>
        <w:spacing w:line="240" w:lineRule="auto"/>
        <w:ind w:left="852" w:right="59" w:hanging="852"/>
        <w:jc w:val="both"/>
      </w:pPr>
      <w:r>
        <w:t xml:space="preserve">3.11.6 The Service Provider will present to the Authority's Commissioners a remedial action plan in response to performance indicators not being met. This will be within 5 business working days from the request of the Authority.  </w:t>
      </w:r>
    </w:p>
    <w:p w14:paraId="33E32B0D" w14:textId="77777777" w:rsidR="006A6AAB" w:rsidRDefault="006A6AAB" w:rsidP="006A6AAB">
      <w:pPr>
        <w:spacing w:line="238" w:lineRule="auto"/>
        <w:ind w:left="710" w:hanging="643"/>
        <w:jc w:val="both"/>
      </w:pPr>
      <w:proofErr w:type="gramStart"/>
      <w:r>
        <w:t>3.11.7  The</w:t>
      </w:r>
      <w:proofErr w:type="gramEnd"/>
      <w:r>
        <w:t xml:space="preserve"> key performance indicators and outcomes will be reviewed annually to create an evolving dashboard that influences service improvement and is responsive to evidence-based change. </w:t>
      </w:r>
    </w:p>
    <w:p w14:paraId="2DAC9DCF" w14:textId="6794F256" w:rsidR="006A6AAB" w:rsidRDefault="006A6AAB"/>
    <w:p w14:paraId="29EAC80F" w14:textId="77777777" w:rsidR="007C4544" w:rsidRDefault="007C4544"/>
    <w:p w14:paraId="225D7BAC" w14:textId="77777777" w:rsidR="007C4544" w:rsidRDefault="007C4544"/>
    <w:p w14:paraId="7D455016" w14:textId="77777777" w:rsidR="006A6AAB" w:rsidRDefault="006A6AAB"/>
    <w:p w14:paraId="12DABAE1" w14:textId="77777777" w:rsidR="006A6AAB" w:rsidRDefault="006A6AAB"/>
    <w:p w14:paraId="6FAB0416" w14:textId="77777777" w:rsidR="006A6AAB" w:rsidRDefault="006A6AAB"/>
    <w:p w14:paraId="45FDD5DC" w14:textId="77777777" w:rsidR="006A6AAB" w:rsidRDefault="006A6AAB"/>
    <w:p w14:paraId="0E060D25" w14:textId="77777777" w:rsidR="006A6AAB" w:rsidRDefault="006A6AAB"/>
    <w:p w14:paraId="52976CF7" w14:textId="77777777" w:rsidR="006A6AAB" w:rsidRDefault="006A6AAB"/>
    <w:p w14:paraId="1CFB0D34" w14:textId="77777777" w:rsidR="006A6AAB" w:rsidRDefault="006A6AAB"/>
    <w:p w14:paraId="48C60505" w14:textId="77777777" w:rsidR="006A6AAB" w:rsidRDefault="006A6AAB"/>
    <w:p w14:paraId="02E66CFE" w14:textId="77777777" w:rsidR="006A6AAB" w:rsidRDefault="006A6AAB"/>
    <w:p w14:paraId="7F52AD7D" w14:textId="77777777" w:rsidR="006A6AAB" w:rsidRDefault="006A6AAB"/>
    <w:p w14:paraId="3F2D06ED" w14:textId="77777777" w:rsidR="006A6AAB" w:rsidRDefault="006A6AAB"/>
    <w:tbl>
      <w:tblPr>
        <w:tblStyle w:val="TableGrid"/>
        <w:tblW w:w="11199" w:type="dxa"/>
        <w:jc w:val="center"/>
        <w:tblInd w:w="0" w:type="dxa"/>
        <w:tblCellMar>
          <w:top w:w="11" w:type="dxa"/>
          <w:left w:w="106" w:type="dxa"/>
          <w:bottom w:w="0" w:type="dxa"/>
          <w:right w:w="84" w:type="dxa"/>
        </w:tblCellMar>
        <w:tblLook w:val="04A0" w:firstRow="1" w:lastRow="0" w:firstColumn="1" w:lastColumn="0" w:noHBand="0" w:noVBand="1"/>
      </w:tblPr>
      <w:tblGrid>
        <w:gridCol w:w="2978"/>
        <w:gridCol w:w="1729"/>
        <w:gridCol w:w="1189"/>
        <w:gridCol w:w="1016"/>
        <w:gridCol w:w="2074"/>
        <w:gridCol w:w="2213"/>
      </w:tblGrid>
      <w:tr w:rsidR="006A6AAB" w14:paraId="5A36F804" w14:textId="77777777" w:rsidTr="006A6AAB">
        <w:trPr>
          <w:trHeight w:val="238"/>
          <w:jc w:val="center"/>
        </w:trPr>
        <w:tc>
          <w:tcPr>
            <w:tcW w:w="4707" w:type="dxa"/>
            <w:gridSpan w:val="2"/>
            <w:tcBorders>
              <w:top w:val="single" w:sz="4" w:space="0" w:color="000000"/>
              <w:left w:val="single" w:sz="4" w:space="0" w:color="000000"/>
              <w:bottom w:val="single" w:sz="4" w:space="0" w:color="000000"/>
              <w:right w:val="nil"/>
            </w:tcBorders>
            <w:shd w:val="clear" w:color="auto" w:fill="B8CCE4"/>
          </w:tcPr>
          <w:p w14:paraId="31166667" w14:textId="77777777" w:rsidR="006A6AAB" w:rsidRDefault="006A6AAB" w:rsidP="00451C6F">
            <w:r>
              <w:rPr>
                <w:b/>
                <w:sz w:val="20"/>
              </w:rPr>
              <w:t xml:space="preserve">Outcomes – What difference has the service made? </w:t>
            </w:r>
          </w:p>
        </w:tc>
        <w:tc>
          <w:tcPr>
            <w:tcW w:w="1189" w:type="dxa"/>
            <w:tcBorders>
              <w:top w:val="single" w:sz="4" w:space="0" w:color="000000"/>
              <w:left w:val="nil"/>
              <w:bottom w:val="single" w:sz="4" w:space="0" w:color="000000"/>
              <w:right w:val="nil"/>
            </w:tcBorders>
            <w:shd w:val="clear" w:color="auto" w:fill="B8CCE4"/>
          </w:tcPr>
          <w:p w14:paraId="4363419A" w14:textId="77777777" w:rsidR="006A6AAB" w:rsidRDefault="006A6AAB" w:rsidP="00451C6F">
            <w:pPr>
              <w:spacing w:after="160"/>
            </w:pPr>
          </w:p>
        </w:tc>
        <w:tc>
          <w:tcPr>
            <w:tcW w:w="1016" w:type="dxa"/>
            <w:tcBorders>
              <w:top w:val="single" w:sz="4" w:space="0" w:color="000000"/>
              <w:left w:val="nil"/>
              <w:bottom w:val="single" w:sz="4" w:space="0" w:color="000000"/>
              <w:right w:val="nil"/>
            </w:tcBorders>
            <w:shd w:val="clear" w:color="auto" w:fill="B8CCE4"/>
          </w:tcPr>
          <w:p w14:paraId="51D89606" w14:textId="77777777" w:rsidR="006A6AAB" w:rsidRDefault="006A6AAB" w:rsidP="00451C6F">
            <w:pPr>
              <w:spacing w:after="160"/>
            </w:pPr>
          </w:p>
        </w:tc>
        <w:tc>
          <w:tcPr>
            <w:tcW w:w="2074" w:type="dxa"/>
            <w:tcBorders>
              <w:top w:val="single" w:sz="4" w:space="0" w:color="000000"/>
              <w:left w:val="nil"/>
              <w:bottom w:val="single" w:sz="4" w:space="0" w:color="000000"/>
              <w:right w:val="nil"/>
            </w:tcBorders>
            <w:shd w:val="clear" w:color="auto" w:fill="B8CCE4"/>
          </w:tcPr>
          <w:p w14:paraId="7D003F4A" w14:textId="77777777" w:rsidR="006A6AAB" w:rsidRDefault="006A6AAB" w:rsidP="00451C6F">
            <w:pPr>
              <w:spacing w:after="160"/>
            </w:pPr>
          </w:p>
        </w:tc>
        <w:tc>
          <w:tcPr>
            <w:tcW w:w="2213" w:type="dxa"/>
            <w:tcBorders>
              <w:top w:val="single" w:sz="4" w:space="0" w:color="000000"/>
              <w:left w:val="nil"/>
              <w:bottom w:val="single" w:sz="4" w:space="0" w:color="000000"/>
              <w:right w:val="single" w:sz="4" w:space="0" w:color="000000"/>
            </w:tcBorders>
            <w:shd w:val="clear" w:color="auto" w:fill="B8CCE4"/>
          </w:tcPr>
          <w:p w14:paraId="0D88F54B" w14:textId="77777777" w:rsidR="006A6AAB" w:rsidRDefault="006A6AAB" w:rsidP="00451C6F">
            <w:pPr>
              <w:spacing w:after="160"/>
            </w:pPr>
          </w:p>
        </w:tc>
      </w:tr>
      <w:tr w:rsidR="006A6AAB" w14:paraId="6D6701D0" w14:textId="77777777" w:rsidTr="006A6AAB">
        <w:trPr>
          <w:trHeight w:val="473"/>
          <w:jc w:val="center"/>
        </w:trPr>
        <w:tc>
          <w:tcPr>
            <w:tcW w:w="2978" w:type="dxa"/>
            <w:vMerge w:val="restart"/>
            <w:tcBorders>
              <w:top w:val="single" w:sz="4" w:space="0" w:color="000000"/>
              <w:left w:val="single" w:sz="4" w:space="0" w:color="000000"/>
              <w:bottom w:val="single" w:sz="4" w:space="0" w:color="000000"/>
              <w:right w:val="single" w:sz="4" w:space="0" w:color="000000"/>
            </w:tcBorders>
          </w:tcPr>
          <w:p w14:paraId="09D58D05" w14:textId="77777777" w:rsidR="006A6AAB" w:rsidRDefault="006A6AAB" w:rsidP="00451C6F">
            <w:r>
              <w:rPr>
                <w:b/>
                <w:i/>
                <w:sz w:val="20"/>
              </w:rPr>
              <w:lastRenderedPageBreak/>
              <w:t xml:space="preserve">Outcomes </w:t>
            </w:r>
          </w:p>
          <w:p w14:paraId="608FAAF1" w14:textId="77777777" w:rsidR="006A6AAB" w:rsidRDefault="006A6AAB" w:rsidP="00451C6F">
            <w:pPr>
              <w:spacing w:after="1" w:line="241" w:lineRule="auto"/>
              <w:ind w:right="834"/>
              <w:jc w:val="both"/>
            </w:pPr>
            <w:r>
              <w:rPr>
                <w:sz w:val="20"/>
              </w:rPr>
              <w:t xml:space="preserve">  </w:t>
            </w:r>
          </w:p>
          <w:p w14:paraId="029DCD40" w14:textId="77777777" w:rsidR="006A6AAB" w:rsidRDefault="006A6AAB" w:rsidP="00451C6F">
            <w:r>
              <w:rPr>
                <w:sz w:val="20"/>
              </w:rPr>
              <w:t xml:space="preserve"> </w:t>
            </w:r>
          </w:p>
          <w:p w14:paraId="7AD7C0BA" w14:textId="77777777" w:rsidR="006A6AAB" w:rsidRDefault="006A6AAB" w:rsidP="00451C6F">
            <w:pPr>
              <w:spacing w:line="241" w:lineRule="auto"/>
            </w:pPr>
            <w:r>
              <w:rPr>
                <w:sz w:val="20"/>
              </w:rPr>
              <w:t xml:space="preserve">Parents are equipped to cope and deal with life changes and challenges to support their </w:t>
            </w:r>
            <w:proofErr w:type="gramStart"/>
            <w:r>
              <w:rPr>
                <w:sz w:val="20"/>
              </w:rPr>
              <w:t>children</w:t>
            </w:r>
            <w:proofErr w:type="gramEnd"/>
            <w:r>
              <w:rPr>
                <w:sz w:val="20"/>
              </w:rPr>
              <w:t xml:space="preserve"> </w:t>
            </w:r>
          </w:p>
          <w:p w14:paraId="42098D6B" w14:textId="77777777" w:rsidR="006A6AAB" w:rsidRDefault="006A6AAB" w:rsidP="00451C6F">
            <w:r>
              <w:rPr>
                <w:sz w:val="20"/>
              </w:rPr>
              <w:t xml:space="preserve"> </w:t>
            </w:r>
          </w:p>
          <w:p w14:paraId="0383175E" w14:textId="77777777" w:rsidR="006A6AAB" w:rsidRDefault="006A6AAB" w:rsidP="00451C6F">
            <w:pPr>
              <w:spacing w:after="1" w:line="241" w:lineRule="auto"/>
            </w:pPr>
            <w:r>
              <w:rPr>
                <w:sz w:val="20"/>
              </w:rPr>
              <w:t xml:space="preserve">Children are supported by parents / YP is equipped to </w:t>
            </w:r>
            <w:proofErr w:type="gramStart"/>
            <w:r>
              <w:rPr>
                <w:sz w:val="20"/>
              </w:rPr>
              <w:t>deal</w:t>
            </w:r>
            <w:proofErr w:type="gramEnd"/>
            <w:r>
              <w:rPr>
                <w:sz w:val="20"/>
              </w:rPr>
              <w:t xml:space="preserve"> </w:t>
            </w:r>
          </w:p>
          <w:p w14:paraId="57242E4A" w14:textId="77777777" w:rsidR="006A6AAB" w:rsidRDefault="006A6AAB" w:rsidP="00451C6F">
            <w:r>
              <w:rPr>
                <w:sz w:val="20"/>
              </w:rPr>
              <w:t xml:space="preserve">with difficulties to achieve positive outcomes in education, </w:t>
            </w:r>
            <w:proofErr w:type="gramStart"/>
            <w:r>
              <w:rPr>
                <w:sz w:val="20"/>
              </w:rPr>
              <w:t>health</w:t>
            </w:r>
            <w:proofErr w:type="gramEnd"/>
            <w:r>
              <w:rPr>
                <w:sz w:val="20"/>
              </w:rPr>
              <w:t xml:space="preserve"> and social behaviour </w:t>
            </w:r>
          </w:p>
        </w:tc>
        <w:tc>
          <w:tcPr>
            <w:tcW w:w="1729" w:type="dxa"/>
            <w:tcBorders>
              <w:top w:val="single" w:sz="4" w:space="0" w:color="000000"/>
              <w:left w:val="single" w:sz="4" w:space="0" w:color="000000"/>
              <w:bottom w:val="single" w:sz="4" w:space="0" w:color="000000"/>
              <w:right w:val="single" w:sz="4" w:space="0" w:color="000000"/>
            </w:tcBorders>
            <w:vAlign w:val="center"/>
          </w:tcPr>
          <w:p w14:paraId="2210AF1E" w14:textId="77777777" w:rsidR="006A6AAB" w:rsidRDefault="006A6AAB" w:rsidP="00451C6F">
            <w:pPr>
              <w:ind w:right="30"/>
              <w:jc w:val="center"/>
            </w:pPr>
            <w:r>
              <w:rPr>
                <w:b/>
                <w:i/>
                <w:sz w:val="20"/>
              </w:rPr>
              <w:t xml:space="preserve">What must be reported </w:t>
            </w:r>
          </w:p>
        </w:tc>
        <w:tc>
          <w:tcPr>
            <w:tcW w:w="1189" w:type="dxa"/>
            <w:tcBorders>
              <w:top w:val="single" w:sz="4" w:space="0" w:color="000000"/>
              <w:left w:val="single" w:sz="4" w:space="0" w:color="000000"/>
              <w:bottom w:val="single" w:sz="4" w:space="0" w:color="000000"/>
              <w:right w:val="single" w:sz="4" w:space="0" w:color="000000"/>
            </w:tcBorders>
          </w:tcPr>
          <w:p w14:paraId="751ACA64" w14:textId="77777777" w:rsidR="006A6AAB" w:rsidRDefault="006A6AAB" w:rsidP="00451C6F">
            <w:pPr>
              <w:ind w:right="25"/>
              <w:jc w:val="center"/>
            </w:pPr>
            <w:r>
              <w:rPr>
                <w:b/>
                <w:i/>
                <w:sz w:val="20"/>
              </w:rPr>
              <w:t xml:space="preserve">Target </w:t>
            </w:r>
          </w:p>
          <w:p w14:paraId="1FD35CE2" w14:textId="77777777" w:rsidR="006A6AAB" w:rsidRDefault="006A6AAB" w:rsidP="00451C6F">
            <w:pPr>
              <w:ind w:right="24"/>
              <w:jc w:val="center"/>
            </w:pPr>
            <w:r>
              <w:rPr>
                <w:b/>
                <w:i/>
                <w:sz w:val="20"/>
              </w:rPr>
              <w:t xml:space="preserve">Number </w:t>
            </w:r>
          </w:p>
        </w:tc>
        <w:tc>
          <w:tcPr>
            <w:tcW w:w="1016" w:type="dxa"/>
            <w:tcBorders>
              <w:top w:val="single" w:sz="4" w:space="0" w:color="000000"/>
              <w:left w:val="single" w:sz="4" w:space="0" w:color="000000"/>
              <w:bottom w:val="single" w:sz="4" w:space="0" w:color="000000"/>
              <w:right w:val="single" w:sz="4" w:space="0" w:color="000000"/>
            </w:tcBorders>
            <w:vAlign w:val="center"/>
          </w:tcPr>
          <w:p w14:paraId="0A9F1C00" w14:textId="77777777" w:rsidR="006A6AAB" w:rsidRDefault="006A6AAB" w:rsidP="00451C6F">
            <w:pPr>
              <w:ind w:right="21"/>
              <w:jc w:val="center"/>
            </w:pPr>
            <w:r>
              <w:rPr>
                <w:b/>
                <w:i/>
                <w:sz w:val="20"/>
              </w:rPr>
              <w:t xml:space="preserve">Target % </w:t>
            </w:r>
          </w:p>
        </w:tc>
        <w:tc>
          <w:tcPr>
            <w:tcW w:w="2074" w:type="dxa"/>
            <w:tcBorders>
              <w:top w:val="single" w:sz="4" w:space="0" w:color="000000"/>
              <w:left w:val="single" w:sz="4" w:space="0" w:color="000000"/>
              <w:bottom w:val="single" w:sz="4" w:space="0" w:color="000000"/>
              <w:right w:val="single" w:sz="4" w:space="0" w:color="000000"/>
            </w:tcBorders>
            <w:vAlign w:val="center"/>
          </w:tcPr>
          <w:p w14:paraId="1501F3EF" w14:textId="77777777" w:rsidR="006A6AAB" w:rsidRDefault="006A6AAB" w:rsidP="00451C6F">
            <w:pPr>
              <w:ind w:right="23"/>
              <w:jc w:val="center"/>
            </w:pPr>
            <w:r>
              <w:rPr>
                <w:b/>
                <w:i/>
                <w:sz w:val="20"/>
              </w:rPr>
              <w:t xml:space="preserve">How will this be reported? </w:t>
            </w:r>
          </w:p>
        </w:tc>
        <w:tc>
          <w:tcPr>
            <w:tcW w:w="2213" w:type="dxa"/>
            <w:tcBorders>
              <w:top w:val="single" w:sz="4" w:space="0" w:color="000000"/>
              <w:left w:val="single" w:sz="4" w:space="0" w:color="000000"/>
              <w:bottom w:val="single" w:sz="4" w:space="0" w:color="000000"/>
              <w:right w:val="single" w:sz="4" w:space="0" w:color="000000"/>
            </w:tcBorders>
          </w:tcPr>
          <w:p w14:paraId="06F7D9B1" w14:textId="77777777" w:rsidR="006A6AAB" w:rsidRDefault="006A6AAB" w:rsidP="00451C6F">
            <w:pPr>
              <w:jc w:val="center"/>
            </w:pPr>
            <w:r>
              <w:rPr>
                <w:b/>
                <w:i/>
                <w:sz w:val="20"/>
              </w:rPr>
              <w:t xml:space="preserve">How often will this be reported? </w:t>
            </w:r>
          </w:p>
        </w:tc>
      </w:tr>
      <w:tr w:rsidR="006A6AAB" w14:paraId="72423403" w14:textId="77777777" w:rsidTr="006A6AAB">
        <w:trPr>
          <w:trHeight w:val="238"/>
          <w:jc w:val="center"/>
        </w:trPr>
        <w:tc>
          <w:tcPr>
            <w:tcW w:w="2978" w:type="dxa"/>
            <w:vMerge/>
            <w:tcBorders>
              <w:top w:val="nil"/>
              <w:left w:val="single" w:sz="4" w:space="0" w:color="000000"/>
              <w:bottom w:val="nil"/>
              <w:right w:val="single" w:sz="4" w:space="0" w:color="000000"/>
            </w:tcBorders>
          </w:tcPr>
          <w:p w14:paraId="23BD7057" w14:textId="77777777" w:rsidR="006A6AAB" w:rsidRDefault="006A6AAB" w:rsidP="00451C6F">
            <w:pPr>
              <w:spacing w:after="160"/>
            </w:pPr>
          </w:p>
        </w:tc>
        <w:tc>
          <w:tcPr>
            <w:tcW w:w="1729" w:type="dxa"/>
            <w:tcBorders>
              <w:top w:val="single" w:sz="4" w:space="0" w:color="000000"/>
              <w:left w:val="single" w:sz="4" w:space="0" w:color="000000"/>
              <w:bottom w:val="single" w:sz="4" w:space="0" w:color="000000"/>
              <w:right w:val="nil"/>
            </w:tcBorders>
            <w:shd w:val="clear" w:color="auto" w:fill="B8CCE4"/>
          </w:tcPr>
          <w:p w14:paraId="358B831C" w14:textId="77777777" w:rsidR="006A6AAB" w:rsidRDefault="006A6AAB" w:rsidP="00451C6F">
            <w:pPr>
              <w:ind w:left="1"/>
            </w:pPr>
            <w:r>
              <w:rPr>
                <w:b/>
                <w:sz w:val="20"/>
              </w:rPr>
              <w:t xml:space="preserve">What difference did we make? </w:t>
            </w:r>
          </w:p>
        </w:tc>
        <w:tc>
          <w:tcPr>
            <w:tcW w:w="1189" w:type="dxa"/>
            <w:tcBorders>
              <w:top w:val="single" w:sz="4" w:space="0" w:color="000000"/>
              <w:left w:val="nil"/>
              <w:bottom w:val="single" w:sz="4" w:space="0" w:color="000000"/>
              <w:right w:val="nil"/>
            </w:tcBorders>
            <w:shd w:val="clear" w:color="auto" w:fill="B8CCE4"/>
          </w:tcPr>
          <w:p w14:paraId="4431AA47" w14:textId="77777777" w:rsidR="006A6AAB" w:rsidRDefault="006A6AAB" w:rsidP="00451C6F">
            <w:pPr>
              <w:spacing w:after="160"/>
            </w:pPr>
          </w:p>
        </w:tc>
        <w:tc>
          <w:tcPr>
            <w:tcW w:w="1016" w:type="dxa"/>
            <w:tcBorders>
              <w:top w:val="single" w:sz="4" w:space="0" w:color="000000"/>
              <w:left w:val="nil"/>
              <w:bottom w:val="single" w:sz="4" w:space="0" w:color="000000"/>
              <w:right w:val="nil"/>
            </w:tcBorders>
            <w:shd w:val="clear" w:color="auto" w:fill="B8CCE4"/>
          </w:tcPr>
          <w:p w14:paraId="405E4F38" w14:textId="77777777" w:rsidR="006A6AAB" w:rsidRDefault="006A6AAB" w:rsidP="00451C6F">
            <w:pPr>
              <w:spacing w:after="160"/>
            </w:pPr>
          </w:p>
        </w:tc>
        <w:tc>
          <w:tcPr>
            <w:tcW w:w="2074" w:type="dxa"/>
            <w:tcBorders>
              <w:top w:val="single" w:sz="4" w:space="0" w:color="000000"/>
              <w:left w:val="nil"/>
              <w:bottom w:val="single" w:sz="4" w:space="0" w:color="000000"/>
              <w:right w:val="nil"/>
            </w:tcBorders>
            <w:shd w:val="clear" w:color="auto" w:fill="B8CCE4"/>
          </w:tcPr>
          <w:p w14:paraId="7D11E09F" w14:textId="77777777" w:rsidR="006A6AAB" w:rsidRDefault="006A6AAB" w:rsidP="00451C6F">
            <w:pPr>
              <w:spacing w:after="160"/>
            </w:pPr>
          </w:p>
        </w:tc>
        <w:tc>
          <w:tcPr>
            <w:tcW w:w="2213" w:type="dxa"/>
            <w:tcBorders>
              <w:top w:val="single" w:sz="4" w:space="0" w:color="000000"/>
              <w:left w:val="nil"/>
              <w:bottom w:val="single" w:sz="4" w:space="0" w:color="000000"/>
              <w:right w:val="single" w:sz="4" w:space="0" w:color="000000"/>
            </w:tcBorders>
            <w:shd w:val="clear" w:color="auto" w:fill="B8CCE4"/>
          </w:tcPr>
          <w:p w14:paraId="31E32654" w14:textId="77777777" w:rsidR="006A6AAB" w:rsidRDefault="006A6AAB" w:rsidP="00451C6F">
            <w:pPr>
              <w:spacing w:after="160"/>
            </w:pPr>
          </w:p>
        </w:tc>
      </w:tr>
      <w:tr w:rsidR="006A6AAB" w14:paraId="22CB8D6B" w14:textId="77777777" w:rsidTr="006A6AAB">
        <w:trPr>
          <w:trHeight w:val="4363"/>
          <w:jc w:val="center"/>
        </w:trPr>
        <w:tc>
          <w:tcPr>
            <w:tcW w:w="2978" w:type="dxa"/>
            <w:vMerge/>
            <w:tcBorders>
              <w:top w:val="nil"/>
              <w:left w:val="single" w:sz="4" w:space="0" w:color="000000"/>
              <w:bottom w:val="single" w:sz="4" w:space="0" w:color="000000"/>
              <w:right w:val="single" w:sz="4" w:space="0" w:color="000000"/>
            </w:tcBorders>
          </w:tcPr>
          <w:p w14:paraId="70D24C93" w14:textId="77777777" w:rsidR="006A6AAB" w:rsidRDefault="006A6AAB" w:rsidP="00451C6F">
            <w:pPr>
              <w:spacing w:after="160"/>
            </w:pPr>
          </w:p>
        </w:tc>
        <w:tc>
          <w:tcPr>
            <w:tcW w:w="1729" w:type="dxa"/>
            <w:tcBorders>
              <w:top w:val="single" w:sz="4" w:space="0" w:color="000000"/>
              <w:left w:val="single" w:sz="4" w:space="0" w:color="000000"/>
              <w:bottom w:val="single" w:sz="4" w:space="0" w:color="000000"/>
              <w:right w:val="single" w:sz="4" w:space="0" w:color="000000"/>
            </w:tcBorders>
          </w:tcPr>
          <w:p w14:paraId="4ED09C69" w14:textId="77777777" w:rsidR="006A6AAB" w:rsidRDefault="006A6AAB" w:rsidP="00451C6F">
            <w:pPr>
              <w:ind w:left="1"/>
            </w:pPr>
            <w:r>
              <w:rPr>
                <w:sz w:val="20"/>
              </w:rPr>
              <w:t xml:space="preserve"> </w:t>
            </w:r>
          </w:p>
          <w:p w14:paraId="340D4F79" w14:textId="77777777" w:rsidR="006A6AAB" w:rsidRDefault="006A6AAB" w:rsidP="00451C6F">
            <w:pPr>
              <w:spacing w:after="1"/>
              <w:ind w:left="1"/>
            </w:pPr>
            <w:r>
              <w:rPr>
                <w:sz w:val="20"/>
              </w:rPr>
              <w:t xml:space="preserve">% CYP with improved self-assessment (using the agreed outcome measure) reporting distance travelled in all areas  </w:t>
            </w:r>
          </w:p>
          <w:p w14:paraId="7DAE9AF0" w14:textId="77777777" w:rsidR="006A6AAB" w:rsidRDefault="006A6AAB" w:rsidP="00451C6F">
            <w:pPr>
              <w:ind w:left="1"/>
            </w:pPr>
            <w:r>
              <w:rPr>
                <w:sz w:val="20"/>
              </w:rPr>
              <w:t xml:space="preserve"> </w:t>
            </w:r>
          </w:p>
          <w:p w14:paraId="2E7ADC0E" w14:textId="77777777" w:rsidR="006A6AAB" w:rsidRDefault="006A6AAB" w:rsidP="00451C6F">
            <w:pPr>
              <w:ind w:left="1"/>
            </w:pPr>
            <w:r>
              <w:rPr>
                <w:sz w:val="20"/>
              </w:rPr>
              <w:t xml:space="preserve">% families with improved family </w:t>
            </w:r>
            <w:proofErr w:type="spellStart"/>
            <w:r>
              <w:rPr>
                <w:sz w:val="20"/>
              </w:rPr>
              <w:t>self assessment</w:t>
            </w:r>
            <w:proofErr w:type="spellEnd"/>
            <w:r>
              <w:rPr>
                <w:sz w:val="20"/>
              </w:rPr>
              <w:t xml:space="preserve"> (using the agreed outcomes measure) reporting distance travelled in all areas </w:t>
            </w:r>
          </w:p>
        </w:tc>
        <w:tc>
          <w:tcPr>
            <w:tcW w:w="1189" w:type="dxa"/>
            <w:tcBorders>
              <w:top w:val="single" w:sz="4" w:space="0" w:color="000000"/>
              <w:left w:val="single" w:sz="4" w:space="0" w:color="000000"/>
              <w:bottom w:val="single" w:sz="4" w:space="0" w:color="000000"/>
              <w:right w:val="single" w:sz="4" w:space="0" w:color="000000"/>
            </w:tcBorders>
            <w:vAlign w:val="center"/>
          </w:tcPr>
          <w:p w14:paraId="3A58CA18" w14:textId="77777777" w:rsidR="006A6AAB" w:rsidRDefault="006A6AAB" w:rsidP="00451C6F">
            <w:pPr>
              <w:ind w:left="31"/>
              <w:jc w:val="center"/>
            </w:pPr>
            <w:r>
              <w:rPr>
                <w:sz w:val="20"/>
              </w:rPr>
              <w:t xml:space="preserve"> </w:t>
            </w:r>
          </w:p>
          <w:p w14:paraId="7B4DDFB8" w14:textId="77777777" w:rsidR="006A6AAB" w:rsidRDefault="006A6AAB" w:rsidP="00451C6F">
            <w:pPr>
              <w:jc w:val="center"/>
            </w:pPr>
            <w:r>
              <w:rPr>
                <w:sz w:val="20"/>
              </w:rPr>
              <w:t xml:space="preserve">To be negotiated </w:t>
            </w:r>
          </w:p>
        </w:tc>
        <w:tc>
          <w:tcPr>
            <w:tcW w:w="1016" w:type="dxa"/>
            <w:tcBorders>
              <w:top w:val="single" w:sz="4" w:space="0" w:color="000000"/>
              <w:left w:val="single" w:sz="4" w:space="0" w:color="000000"/>
              <w:bottom w:val="single" w:sz="4" w:space="0" w:color="000000"/>
              <w:right w:val="single" w:sz="4" w:space="0" w:color="000000"/>
            </w:tcBorders>
            <w:vAlign w:val="center"/>
          </w:tcPr>
          <w:p w14:paraId="758C9059" w14:textId="77777777" w:rsidR="006A6AAB" w:rsidRDefault="006A6AAB" w:rsidP="00451C6F">
            <w:pPr>
              <w:ind w:right="20"/>
              <w:jc w:val="center"/>
            </w:pPr>
            <w:r>
              <w:rPr>
                <w:sz w:val="20"/>
              </w:rPr>
              <w:t xml:space="preserve">Min 75% </w:t>
            </w:r>
          </w:p>
        </w:tc>
        <w:tc>
          <w:tcPr>
            <w:tcW w:w="2074" w:type="dxa"/>
            <w:tcBorders>
              <w:top w:val="single" w:sz="4" w:space="0" w:color="000000"/>
              <w:left w:val="single" w:sz="4" w:space="0" w:color="000000"/>
              <w:bottom w:val="single" w:sz="4" w:space="0" w:color="000000"/>
              <w:right w:val="single" w:sz="4" w:space="0" w:color="000000"/>
            </w:tcBorders>
            <w:vAlign w:val="center"/>
          </w:tcPr>
          <w:p w14:paraId="2C8AA5F0" w14:textId="77777777" w:rsidR="006A6AAB" w:rsidRDefault="006A6AAB" w:rsidP="00451C6F">
            <w:pPr>
              <w:spacing w:after="2" w:line="239" w:lineRule="auto"/>
              <w:jc w:val="center"/>
            </w:pPr>
            <w:r>
              <w:rPr>
                <w:sz w:val="20"/>
              </w:rPr>
              <w:t>Monitoring form completed by provider (based on family self-</w:t>
            </w:r>
          </w:p>
          <w:p w14:paraId="5E0CA88D" w14:textId="77777777" w:rsidR="006A6AAB" w:rsidRDefault="006A6AAB" w:rsidP="00451C6F">
            <w:pPr>
              <w:spacing w:line="242" w:lineRule="auto"/>
              <w:jc w:val="center"/>
            </w:pPr>
            <w:r>
              <w:rPr>
                <w:sz w:val="20"/>
              </w:rPr>
              <w:t xml:space="preserve">assessments completed at the start and end of the </w:t>
            </w:r>
          </w:p>
          <w:p w14:paraId="26AB0430" w14:textId="77777777" w:rsidR="006A6AAB" w:rsidRDefault="006A6AAB" w:rsidP="00451C6F">
            <w:pPr>
              <w:ind w:right="26"/>
              <w:jc w:val="center"/>
            </w:pPr>
            <w:r>
              <w:rPr>
                <w:sz w:val="20"/>
              </w:rPr>
              <w:t xml:space="preserve">intervention by each family) </w:t>
            </w:r>
          </w:p>
        </w:tc>
        <w:tc>
          <w:tcPr>
            <w:tcW w:w="2213" w:type="dxa"/>
            <w:tcBorders>
              <w:top w:val="single" w:sz="4" w:space="0" w:color="000000"/>
              <w:left w:val="single" w:sz="4" w:space="0" w:color="000000"/>
              <w:bottom w:val="single" w:sz="4" w:space="0" w:color="000000"/>
              <w:right w:val="single" w:sz="4" w:space="0" w:color="000000"/>
            </w:tcBorders>
            <w:vAlign w:val="center"/>
          </w:tcPr>
          <w:p w14:paraId="09CC6C8C" w14:textId="77777777" w:rsidR="006A6AAB" w:rsidRDefault="006A6AAB" w:rsidP="00451C6F">
            <w:pPr>
              <w:ind w:left="39"/>
              <w:jc w:val="center"/>
            </w:pPr>
            <w:r>
              <w:rPr>
                <w:sz w:val="20"/>
              </w:rPr>
              <w:t xml:space="preserve"> </w:t>
            </w:r>
          </w:p>
          <w:p w14:paraId="026CF8CD" w14:textId="77777777" w:rsidR="006A6AAB" w:rsidRDefault="006A6AAB" w:rsidP="00451C6F">
            <w:pPr>
              <w:ind w:right="23"/>
              <w:jc w:val="center"/>
            </w:pPr>
            <w:r>
              <w:rPr>
                <w:sz w:val="20"/>
              </w:rPr>
              <w:t xml:space="preserve">Quarterly </w:t>
            </w:r>
          </w:p>
          <w:p w14:paraId="29917DF5" w14:textId="77777777" w:rsidR="006A6AAB" w:rsidRDefault="006A6AAB" w:rsidP="00451C6F">
            <w:pPr>
              <w:ind w:left="39"/>
              <w:jc w:val="center"/>
            </w:pPr>
            <w:r>
              <w:rPr>
                <w:sz w:val="20"/>
              </w:rPr>
              <w:t xml:space="preserve"> </w:t>
            </w:r>
          </w:p>
          <w:p w14:paraId="4D99DD4C" w14:textId="77777777" w:rsidR="006A6AAB" w:rsidRDefault="006A6AAB" w:rsidP="00451C6F">
            <w:pPr>
              <w:ind w:left="39"/>
              <w:jc w:val="center"/>
            </w:pPr>
            <w:r>
              <w:rPr>
                <w:sz w:val="20"/>
              </w:rPr>
              <w:t xml:space="preserve"> </w:t>
            </w:r>
          </w:p>
        </w:tc>
      </w:tr>
    </w:tbl>
    <w:p w14:paraId="78530AA5" w14:textId="77777777" w:rsidR="006A6AAB" w:rsidRDefault="006A6AAB"/>
    <w:p w14:paraId="4E4E30BE" w14:textId="77777777" w:rsidR="006A6AAB" w:rsidRDefault="006A6AAB"/>
    <w:p w14:paraId="13D8F120" w14:textId="77777777" w:rsidR="006A6AAB" w:rsidRDefault="006A6AAB" w:rsidP="006A6AAB">
      <w:r>
        <w:rPr>
          <w:b/>
        </w:rPr>
        <w:t xml:space="preserve">Appendix 1 </w:t>
      </w:r>
    </w:p>
    <w:p w14:paraId="04A70E81" w14:textId="77777777" w:rsidR="006A6AAB" w:rsidRDefault="006A6AAB" w:rsidP="006A6AAB">
      <w:r>
        <w:t xml:space="preserve"> </w:t>
      </w:r>
    </w:p>
    <w:p w14:paraId="17E40EFB" w14:textId="77777777" w:rsidR="006A6AAB" w:rsidRDefault="006A6AAB" w:rsidP="006A6AAB">
      <w:r>
        <w:t xml:space="preserve">Payment by Results Criteria </w:t>
      </w:r>
    </w:p>
    <w:p w14:paraId="231F7BCB" w14:textId="77777777" w:rsidR="006A6AAB" w:rsidRDefault="006A6AAB" w:rsidP="006A6AAB">
      <w:r>
        <w:t xml:space="preserve"> </w:t>
      </w:r>
    </w:p>
    <w:p w14:paraId="09DCCE9A" w14:textId="77777777" w:rsidR="006A6AAB" w:rsidRDefault="006A6AAB" w:rsidP="006A6AAB">
      <w:pPr>
        <w:spacing w:line="240" w:lineRule="auto"/>
        <w:ind w:right="502"/>
      </w:pPr>
      <w:r>
        <w:t xml:space="preserve">Service Providers will receive 60% of the contract value as an up-front payment. The remaining 40% of the contract will be paid on a per-family basis upon the achievement of agreed outcomes and following completion of the intervention. The payments will be made quarterly. For each theme, final payments will be made on confirmation of the following: </w:t>
      </w:r>
    </w:p>
    <w:p w14:paraId="76EE91BB" w14:textId="77777777" w:rsidR="006A6AAB" w:rsidRDefault="006A6AAB" w:rsidP="006A6AAB">
      <w:r>
        <w:t xml:space="preserve"> </w:t>
      </w:r>
    </w:p>
    <w:p w14:paraId="39599E15" w14:textId="77777777" w:rsidR="006A6AAB" w:rsidRDefault="006A6AAB" w:rsidP="006A6AAB">
      <w:pPr>
        <w:numPr>
          <w:ilvl w:val="0"/>
          <w:numId w:val="12"/>
        </w:numPr>
        <w:spacing w:line="247" w:lineRule="auto"/>
        <w:ind w:right="288" w:hanging="773"/>
      </w:pPr>
      <w:r>
        <w:t xml:space="preserve">An action plan which identifies jointly agreed outcomes has been developed involving the provider, the family and the lead </w:t>
      </w:r>
      <w:proofErr w:type="gramStart"/>
      <w:r>
        <w:t>professional;</w:t>
      </w:r>
      <w:proofErr w:type="gramEnd"/>
      <w:r>
        <w:t xml:space="preserve"> </w:t>
      </w:r>
    </w:p>
    <w:p w14:paraId="3E125BE1" w14:textId="77777777" w:rsidR="006A6AAB" w:rsidRDefault="006A6AAB" w:rsidP="006A6AAB">
      <w:pPr>
        <w:ind w:left="360"/>
      </w:pPr>
      <w:r>
        <w:t xml:space="preserve"> </w:t>
      </w:r>
    </w:p>
    <w:p w14:paraId="615B8ED1" w14:textId="77777777" w:rsidR="006A6AAB" w:rsidRDefault="006A6AAB" w:rsidP="006A6AAB">
      <w:pPr>
        <w:numPr>
          <w:ilvl w:val="0"/>
          <w:numId w:val="12"/>
        </w:numPr>
        <w:spacing w:line="245" w:lineRule="auto"/>
        <w:ind w:right="288" w:hanging="773"/>
      </w:pPr>
      <w:r>
        <w:t xml:space="preserve">All stakeholders, and principally Lancashire County Council, agree that outcomes agreed in action plan have been achieved at point of exit. </w:t>
      </w:r>
    </w:p>
    <w:p w14:paraId="1082DE17" w14:textId="77777777" w:rsidR="006A6AAB" w:rsidRDefault="006A6AAB" w:rsidP="006A6AAB">
      <w:pPr>
        <w:ind w:left="360"/>
      </w:pPr>
      <w:r>
        <w:t xml:space="preserve"> </w:t>
      </w:r>
    </w:p>
    <w:p w14:paraId="078EDCFE" w14:textId="77777777" w:rsidR="006A6AAB" w:rsidRDefault="006A6AAB" w:rsidP="006A6AAB">
      <w:pPr>
        <w:numPr>
          <w:ilvl w:val="0"/>
          <w:numId w:val="12"/>
        </w:numPr>
        <w:spacing w:line="243" w:lineRule="auto"/>
        <w:ind w:right="288" w:hanging="773"/>
      </w:pPr>
      <w:r>
        <w:t xml:space="preserve">Using the appropriate outcome measure, a family self-assessment was completed at the start and end of support being provided which demonstrates notable positive progress has been achieved. </w:t>
      </w:r>
    </w:p>
    <w:p w14:paraId="0A987AE6" w14:textId="77777777" w:rsidR="006A6AAB" w:rsidRDefault="006A6AAB"/>
    <w:p w14:paraId="74643F5F" w14:textId="77777777" w:rsidR="007C4544" w:rsidRDefault="007C4544"/>
    <w:p w14:paraId="61566D74" w14:textId="77777777" w:rsidR="007C4544" w:rsidRDefault="007C4544"/>
    <w:p w14:paraId="057D16B9" w14:textId="77777777" w:rsidR="007C4544" w:rsidRDefault="007C4544"/>
    <w:p w14:paraId="0B892ACB" w14:textId="77777777" w:rsidR="007C4544" w:rsidRDefault="007C4544"/>
    <w:p w14:paraId="08BFFCE0" w14:textId="77777777" w:rsidR="007C4544" w:rsidRDefault="007C4544"/>
    <w:p w14:paraId="7839343C" w14:textId="77777777" w:rsidR="007C4544" w:rsidRDefault="007C4544"/>
    <w:p w14:paraId="22AFC44D" w14:textId="77777777" w:rsidR="007C4544" w:rsidRDefault="007C4544"/>
    <w:p w14:paraId="4CA88128" w14:textId="77777777" w:rsidR="007C4544" w:rsidRDefault="007C4544"/>
    <w:p w14:paraId="15DB14AD" w14:textId="77777777" w:rsidR="007C4544" w:rsidRDefault="007C4544"/>
    <w:p w14:paraId="067A17E6" w14:textId="77777777" w:rsidR="007C4544" w:rsidRDefault="007C4544"/>
    <w:p w14:paraId="5BBA85FA" w14:textId="77777777" w:rsidR="007C4544" w:rsidRDefault="007C4544"/>
    <w:p w14:paraId="69861B57" w14:textId="77777777" w:rsidR="007C4544" w:rsidRDefault="007C4544"/>
    <w:p w14:paraId="4EC1B672" w14:textId="77777777" w:rsidR="007C4544" w:rsidRDefault="007C4544"/>
    <w:p w14:paraId="0917519A" w14:textId="77777777" w:rsidR="007C4544" w:rsidRDefault="007C4544"/>
    <w:p w14:paraId="0E2F7704" w14:textId="77777777" w:rsidR="007C4544" w:rsidRDefault="007C4544"/>
    <w:p w14:paraId="5F94C552" w14:textId="77777777" w:rsidR="007C4544" w:rsidRDefault="007C4544"/>
    <w:p w14:paraId="0D813617" w14:textId="77777777" w:rsidR="007C4544" w:rsidRDefault="007C4544"/>
    <w:p w14:paraId="20D93D08" w14:textId="77777777" w:rsidR="007C4544" w:rsidRDefault="007C4544"/>
    <w:p w14:paraId="33E23ADB" w14:textId="77777777" w:rsidR="007C4544" w:rsidRDefault="007C4544"/>
    <w:p w14:paraId="4576328B" w14:textId="77777777" w:rsidR="007C4544" w:rsidRDefault="007C4544"/>
    <w:p w14:paraId="10293532" w14:textId="77777777" w:rsidR="007C4544" w:rsidRDefault="007C4544"/>
    <w:p w14:paraId="1773984E" w14:textId="77777777" w:rsidR="007C4544" w:rsidRDefault="007C4544"/>
    <w:p w14:paraId="3D9FAA9C" w14:textId="77777777" w:rsidR="007C4544" w:rsidRDefault="007C4544"/>
    <w:p w14:paraId="711A3B61" w14:textId="77777777" w:rsidR="007C4544" w:rsidRDefault="007C4544"/>
    <w:p w14:paraId="3942E851" w14:textId="77777777" w:rsidR="007C4544" w:rsidRDefault="007C4544"/>
    <w:p w14:paraId="1BE22F5E" w14:textId="77777777" w:rsidR="007C4544" w:rsidRDefault="007C4544"/>
    <w:p w14:paraId="63C86C36" w14:textId="77777777" w:rsidR="007C4544" w:rsidRDefault="007C4544"/>
    <w:p w14:paraId="761F1F0E" w14:textId="77777777" w:rsidR="007C4544" w:rsidRDefault="007C4544"/>
    <w:p w14:paraId="04DEC89B" w14:textId="77777777" w:rsidR="007C4544" w:rsidRDefault="007C4544"/>
    <w:p w14:paraId="4EE5499E" w14:textId="77777777" w:rsidR="007C4544" w:rsidRDefault="007C4544"/>
    <w:p w14:paraId="12871AE3" w14:textId="77777777" w:rsidR="007C4544" w:rsidRDefault="007C4544"/>
    <w:p w14:paraId="1D84329A" w14:textId="77777777" w:rsidR="007C4544" w:rsidRDefault="007C4544"/>
    <w:p w14:paraId="5AB1CA06" w14:textId="77777777" w:rsidR="007C4544" w:rsidRDefault="007C4544"/>
    <w:p w14:paraId="2BACB8CB" w14:textId="77777777" w:rsidR="007C4544" w:rsidRDefault="007C4544"/>
    <w:p w14:paraId="7BE15CEC" w14:textId="77777777" w:rsidR="007C4544" w:rsidRDefault="007C4544"/>
    <w:p w14:paraId="6F2C3370" w14:textId="77777777" w:rsidR="007C4544" w:rsidRDefault="007C4544"/>
    <w:p w14:paraId="55263C60" w14:textId="77777777" w:rsidR="007C4544" w:rsidRDefault="007C4544"/>
    <w:p w14:paraId="59CA34B1" w14:textId="77777777" w:rsidR="007C4544" w:rsidRDefault="007C4544"/>
    <w:p w14:paraId="6792AA8C" w14:textId="77777777" w:rsidR="007C4544" w:rsidRDefault="007C4544"/>
    <w:p w14:paraId="6CF4B2CA" w14:textId="77777777" w:rsidR="007C4544" w:rsidRDefault="007C4544"/>
    <w:p w14:paraId="66589993" w14:textId="77777777" w:rsidR="007C4544" w:rsidRDefault="007C4544"/>
    <w:p w14:paraId="117BDC61" w14:textId="77777777" w:rsidR="007C4544" w:rsidRDefault="007C4544"/>
    <w:p w14:paraId="514727A1" w14:textId="77777777" w:rsidR="007C4544" w:rsidRDefault="007C4544"/>
    <w:p w14:paraId="69F5EF06" w14:textId="77777777" w:rsidR="007C4544" w:rsidRDefault="007C4544"/>
    <w:p w14:paraId="13A9B858" w14:textId="77777777" w:rsidR="007C4544" w:rsidRDefault="007C4544"/>
    <w:p w14:paraId="54616745" w14:textId="77777777" w:rsidR="007C4544" w:rsidRDefault="007C4544"/>
    <w:p w14:paraId="66D65E3A" w14:textId="77777777" w:rsidR="007C4544" w:rsidRDefault="007C4544"/>
    <w:p w14:paraId="4A84D1AD" w14:textId="77777777" w:rsidR="007C4544" w:rsidRDefault="007C4544"/>
    <w:p w14:paraId="386741EC" w14:textId="77777777" w:rsidR="007C4544" w:rsidRDefault="007C4544"/>
    <w:p w14:paraId="2547AF71" w14:textId="77777777" w:rsidR="007C4544" w:rsidRDefault="007C4544"/>
    <w:p w14:paraId="1ED0BDAE" w14:textId="77777777" w:rsidR="007C4544" w:rsidRDefault="007C4544"/>
    <w:p w14:paraId="0DE59862" w14:textId="77777777" w:rsidR="007C4544" w:rsidRDefault="007C4544"/>
    <w:p w14:paraId="58A10F62" w14:textId="77777777" w:rsidR="007C4544" w:rsidRDefault="007C4544"/>
    <w:p w14:paraId="3B5AFCF2" w14:textId="77777777" w:rsidR="007C4544" w:rsidRDefault="007C4544"/>
    <w:p w14:paraId="101EAA8C" w14:textId="77777777" w:rsidR="007C4544" w:rsidRDefault="007C4544"/>
    <w:p w14:paraId="1A3D8835" w14:textId="77777777" w:rsidR="007C4544" w:rsidRDefault="007C4544"/>
    <w:p w14:paraId="02872A4C" w14:textId="77777777" w:rsidR="007C4544" w:rsidRDefault="007C4544"/>
    <w:p w14:paraId="23D221DB" w14:textId="77777777" w:rsidR="007C4544" w:rsidRDefault="007C4544"/>
    <w:p w14:paraId="21435BB0" w14:textId="77777777" w:rsidR="007C4544" w:rsidRDefault="007C4544"/>
    <w:p w14:paraId="0656BE76" w14:textId="77777777" w:rsidR="007C4544" w:rsidRDefault="007C4544"/>
    <w:p w14:paraId="4013527E" w14:textId="77777777" w:rsidR="007C4544" w:rsidRDefault="007C4544"/>
    <w:p w14:paraId="6AC1199D" w14:textId="77777777" w:rsidR="007C4544" w:rsidRDefault="007C4544"/>
    <w:p w14:paraId="66DEF6B9" w14:textId="77777777" w:rsidR="007C4544" w:rsidRDefault="007C4544"/>
    <w:p w14:paraId="6E9ACDDC" w14:textId="77777777" w:rsidR="007C4544" w:rsidRDefault="007C4544"/>
    <w:p w14:paraId="5CBE80E4" w14:textId="77777777" w:rsidR="007C4544" w:rsidRDefault="007C4544"/>
    <w:p w14:paraId="6F355FA4" w14:textId="77777777" w:rsidR="007C4544" w:rsidRDefault="007C4544"/>
    <w:p w14:paraId="20A5D6C2" w14:textId="77777777" w:rsidR="007C4544" w:rsidRDefault="007C4544"/>
    <w:p w14:paraId="6AFF5495" w14:textId="77777777" w:rsidR="007C4544" w:rsidRDefault="007C4544"/>
    <w:p w14:paraId="61E76906" w14:textId="77777777" w:rsidR="007C4544" w:rsidRDefault="007C4544"/>
    <w:p w14:paraId="0C09F138" w14:textId="77777777" w:rsidR="007C4544" w:rsidRDefault="007C4544"/>
    <w:p w14:paraId="2D53F9F4" w14:textId="77777777" w:rsidR="007C4544" w:rsidRDefault="007C4544"/>
    <w:p w14:paraId="2C9E19DC" w14:textId="77777777" w:rsidR="007C4544" w:rsidRDefault="007C4544"/>
    <w:p w14:paraId="2D942DB9" w14:textId="77777777" w:rsidR="007C4544" w:rsidRDefault="007C4544"/>
    <w:p w14:paraId="3DE9B428" w14:textId="77777777" w:rsidR="007C4544" w:rsidRDefault="007C4544"/>
    <w:p w14:paraId="2D99EEE1" w14:textId="77777777" w:rsidR="007C4544" w:rsidRDefault="007C4544"/>
    <w:p w14:paraId="64688103" w14:textId="77777777" w:rsidR="007C4544" w:rsidRDefault="007C4544"/>
    <w:p w14:paraId="266ECBED" w14:textId="77777777" w:rsidR="007C4544" w:rsidRDefault="007C4544"/>
    <w:p w14:paraId="13CF5E81" w14:textId="77777777" w:rsidR="007C4544" w:rsidRDefault="007C4544"/>
    <w:p w14:paraId="02766B00" w14:textId="77777777" w:rsidR="007C4544" w:rsidRDefault="007C4544"/>
    <w:p w14:paraId="0360D753" w14:textId="77777777" w:rsidR="007C4544" w:rsidRDefault="007C4544"/>
    <w:p w14:paraId="3D959427" w14:textId="77777777" w:rsidR="007C4544" w:rsidRDefault="007C4544"/>
    <w:p w14:paraId="6A01F307" w14:textId="77777777" w:rsidR="007C4544" w:rsidRDefault="007C4544"/>
    <w:p w14:paraId="7CC14627" w14:textId="77777777" w:rsidR="007C4544" w:rsidRDefault="007C4544"/>
    <w:p w14:paraId="19B3F03B" w14:textId="77777777" w:rsidR="007C4544" w:rsidRDefault="007C4544"/>
    <w:p w14:paraId="3EA24407" w14:textId="77777777" w:rsidR="007C4544" w:rsidRDefault="007C4544"/>
    <w:p w14:paraId="341B5C75" w14:textId="77777777" w:rsidR="007C4544" w:rsidRDefault="007C4544"/>
    <w:p w14:paraId="35E370FD" w14:textId="77777777" w:rsidR="007C4544" w:rsidRDefault="007C4544"/>
    <w:p w14:paraId="4F0E9B93" w14:textId="77777777" w:rsidR="007C4544" w:rsidRDefault="007C4544"/>
    <w:p w14:paraId="27A662D0" w14:textId="77777777" w:rsidR="007C4544" w:rsidRDefault="007C4544"/>
    <w:p w14:paraId="16A19D71" w14:textId="77777777" w:rsidR="007C4544" w:rsidRDefault="007C4544"/>
    <w:p w14:paraId="13FD68DF" w14:textId="77777777" w:rsidR="007C4544" w:rsidRDefault="007C4544"/>
    <w:p w14:paraId="36AAF1B3" w14:textId="77777777" w:rsidR="007C4544" w:rsidRDefault="007C4544"/>
    <w:p w14:paraId="491064AB" w14:textId="77777777" w:rsidR="007C4544" w:rsidRDefault="007C4544"/>
    <w:p w14:paraId="42136532" w14:textId="77777777" w:rsidR="007C4544" w:rsidRDefault="007C4544"/>
    <w:p w14:paraId="022455DF" w14:textId="77777777" w:rsidR="007C4544" w:rsidRDefault="007C4544"/>
    <w:p w14:paraId="3D68C96F" w14:textId="77777777" w:rsidR="007C4544" w:rsidRDefault="007C4544"/>
    <w:p w14:paraId="5DCDF198" w14:textId="77777777" w:rsidR="007C4544" w:rsidRDefault="007C4544"/>
    <w:p w14:paraId="45401C2F" w14:textId="77777777" w:rsidR="007C4544" w:rsidRDefault="007C4544"/>
    <w:p w14:paraId="7F20DD35" w14:textId="77777777" w:rsidR="007C4544" w:rsidRDefault="007C4544"/>
    <w:p w14:paraId="055C61E9" w14:textId="77777777" w:rsidR="007C4544" w:rsidRDefault="007C4544"/>
    <w:p w14:paraId="528741FF" w14:textId="77777777" w:rsidR="007C4544" w:rsidRDefault="007C4544"/>
    <w:p w14:paraId="38F2BF35" w14:textId="77777777" w:rsidR="007C4544" w:rsidRDefault="007C4544"/>
    <w:p w14:paraId="73C8DE01" w14:textId="77777777" w:rsidR="007C4544" w:rsidRDefault="007C4544"/>
    <w:sectPr w:rsidR="007C454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EB46" w14:textId="77777777" w:rsidR="007C4544" w:rsidRDefault="007C4544" w:rsidP="007C4544">
      <w:pPr>
        <w:spacing w:line="240" w:lineRule="auto"/>
      </w:pPr>
      <w:r>
        <w:separator/>
      </w:r>
    </w:p>
  </w:endnote>
  <w:endnote w:type="continuationSeparator" w:id="0">
    <w:p w14:paraId="40F123BE" w14:textId="77777777" w:rsidR="007C4544" w:rsidRDefault="007C4544" w:rsidP="007C4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B56C" w14:textId="77777777" w:rsidR="007C4544" w:rsidRDefault="007C4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6CE7" w14:textId="77777777" w:rsidR="007C4544" w:rsidRDefault="007C4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0FE0" w14:textId="77777777" w:rsidR="007C4544" w:rsidRDefault="007C4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E52E" w14:textId="77777777" w:rsidR="007C4544" w:rsidRDefault="007C4544" w:rsidP="007C4544">
      <w:pPr>
        <w:spacing w:line="240" w:lineRule="auto"/>
      </w:pPr>
      <w:r>
        <w:separator/>
      </w:r>
    </w:p>
  </w:footnote>
  <w:footnote w:type="continuationSeparator" w:id="0">
    <w:p w14:paraId="6093B900" w14:textId="77777777" w:rsidR="007C4544" w:rsidRDefault="007C4544" w:rsidP="007C4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469A" w14:textId="5E64C9F7" w:rsidR="007C4544" w:rsidRDefault="007C4544">
    <w:pPr>
      <w:pStyle w:val="Header"/>
    </w:pPr>
    <w:r>
      <w:rPr>
        <w:noProof/>
      </w:rPr>
      <w:pict w14:anchorId="4F17C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9047" o:spid="_x0000_s2050" type="#_x0000_t136" style="position:absolute;margin-left:0;margin-top:0;width:454.5pt;height:181.8pt;rotation:315;z-index:-251655168;mso-position-horizontal:center;mso-position-horizontal-relative:margin;mso-position-vertical:center;mso-position-vertical-relative:margin" o:allowincell="f" fillcolor="#c00000"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BB4C" w14:textId="17A08527" w:rsidR="007C4544" w:rsidRDefault="007C4544">
    <w:pPr>
      <w:pStyle w:val="Header"/>
    </w:pPr>
    <w:r>
      <w:rPr>
        <w:noProof/>
      </w:rPr>
      <w:pict w14:anchorId="1130C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9048" o:spid="_x0000_s2051" type="#_x0000_t136" style="position:absolute;margin-left:0;margin-top:0;width:454.5pt;height:181.8pt;rotation:315;z-index:-251653120;mso-position-horizontal:center;mso-position-horizontal-relative:margin;mso-position-vertical:center;mso-position-vertical-relative:margin" o:allowincell="f" fillcolor="#c00000"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B35C" w14:textId="0019A676" w:rsidR="007C4544" w:rsidRDefault="007C4544">
    <w:pPr>
      <w:pStyle w:val="Header"/>
    </w:pPr>
    <w:r>
      <w:rPr>
        <w:noProof/>
      </w:rPr>
      <w:pict w14:anchorId="74912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9046" o:spid="_x0000_s2049" type="#_x0000_t136" style="position:absolute;margin-left:0;margin-top:0;width:454.5pt;height:181.8pt;rotation:315;z-index:-251657216;mso-position-horizontal:center;mso-position-horizontal-relative:margin;mso-position-vertical:center;mso-position-vertical-relative:margin" o:allowincell="f" fillcolor="#c00000"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44A891"/>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C1939"/>
    <w:multiLevelType w:val="hybridMultilevel"/>
    <w:tmpl w:val="7B32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76BE2"/>
    <w:multiLevelType w:val="hybridMultilevel"/>
    <w:tmpl w:val="59A23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D12F6"/>
    <w:multiLevelType w:val="hybridMultilevel"/>
    <w:tmpl w:val="3F447FC6"/>
    <w:lvl w:ilvl="0" w:tplc="69206E7E">
      <w:start w:val="1"/>
      <w:numFmt w:val="decimal"/>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0770C">
      <w:start w:val="1"/>
      <w:numFmt w:val="lowerLetter"/>
      <w:lvlText w:val="%2"/>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90A5CA">
      <w:start w:val="1"/>
      <w:numFmt w:val="lowerRoman"/>
      <w:lvlText w:val="%3"/>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E0E904">
      <w:start w:val="1"/>
      <w:numFmt w:val="decimal"/>
      <w:lvlText w:val="%4"/>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C12C6">
      <w:start w:val="1"/>
      <w:numFmt w:val="lowerLetter"/>
      <w:lvlText w:val="%5"/>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C1F40">
      <w:start w:val="1"/>
      <w:numFmt w:val="lowerRoman"/>
      <w:lvlText w:val="%6"/>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A986A">
      <w:start w:val="1"/>
      <w:numFmt w:val="decimal"/>
      <w:lvlText w:val="%7"/>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68756">
      <w:start w:val="1"/>
      <w:numFmt w:val="lowerLetter"/>
      <w:lvlText w:val="%8"/>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C02B6E">
      <w:start w:val="1"/>
      <w:numFmt w:val="lowerRoman"/>
      <w:lvlText w:val="%9"/>
      <w:lvlJc w:val="left"/>
      <w:pPr>
        <w:ind w:left="7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8059D7"/>
    <w:multiLevelType w:val="multilevel"/>
    <w:tmpl w:val="9FB699D4"/>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4"/>
      <w:numFmt w:val="decimal"/>
      <w:lvlRestart w:val="0"/>
      <w:lvlText w:val="%1.%2.%3.%4"/>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6E05E4"/>
    <w:multiLevelType w:val="multilevel"/>
    <w:tmpl w:val="3D320E5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E55783"/>
    <w:multiLevelType w:val="multilevel"/>
    <w:tmpl w:val="89180754"/>
    <w:lvl w:ilvl="0">
      <w:start w:val="1"/>
      <w:numFmt w:val="decimal"/>
      <w:lvlText w:val="%1."/>
      <w:lvlJc w:val="left"/>
      <w:pPr>
        <w:ind w:left="720" w:hanging="360"/>
      </w:pPr>
      <w:rPr>
        <w:rFonts w:hint="default"/>
      </w:rPr>
    </w:lvl>
    <w:lvl w:ilvl="1">
      <w:start w:val="7"/>
      <w:numFmt w:val="decimal"/>
      <w:isLgl/>
      <w:lvlText w:val="%1.%2"/>
      <w:lvlJc w:val="left"/>
      <w:pPr>
        <w:ind w:left="1400" w:hanging="1040"/>
      </w:pPr>
      <w:rPr>
        <w:rFonts w:hint="default"/>
      </w:rPr>
    </w:lvl>
    <w:lvl w:ilvl="2">
      <w:start w:val="1"/>
      <w:numFmt w:val="decimal"/>
      <w:isLgl/>
      <w:lvlText w:val="%1.%2.%3"/>
      <w:lvlJc w:val="left"/>
      <w:pPr>
        <w:ind w:left="1400" w:hanging="1040"/>
      </w:pPr>
      <w:rPr>
        <w:rFonts w:hint="default"/>
      </w:rPr>
    </w:lvl>
    <w:lvl w:ilvl="3">
      <w:start w:val="1"/>
      <w:numFmt w:val="decimal"/>
      <w:isLgl/>
      <w:lvlText w:val="%1.%2.%3.%4"/>
      <w:lvlJc w:val="left"/>
      <w:pPr>
        <w:ind w:left="1400" w:hanging="10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84140A"/>
    <w:multiLevelType w:val="hybridMultilevel"/>
    <w:tmpl w:val="E700A150"/>
    <w:lvl w:ilvl="0" w:tplc="E1FE7A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8BA1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E6A9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7CCC0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E3A9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38C51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02C8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A1FF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789A7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4D4FFE"/>
    <w:multiLevelType w:val="multilevel"/>
    <w:tmpl w:val="04F8F642"/>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2C72B8"/>
    <w:multiLevelType w:val="hybridMultilevel"/>
    <w:tmpl w:val="AB6CCD84"/>
    <w:lvl w:ilvl="0" w:tplc="E77E5D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444E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328D6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FC173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EF06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844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62EB8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8672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80381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6729C7"/>
    <w:multiLevelType w:val="hybridMultilevel"/>
    <w:tmpl w:val="B39E4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63542"/>
    <w:multiLevelType w:val="hybridMultilevel"/>
    <w:tmpl w:val="D23A9C56"/>
    <w:lvl w:ilvl="0" w:tplc="F9C45D38">
      <w:start w:val="1"/>
      <w:numFmt w:val="bullet"/>
      <w:lvlText w:val="•"/>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8363E">
      <w:start w:val="1"/>
      <w:numFmt w:val="bullet"/>
      <w:lvlText w:val="o"/>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72764E">
      <w:start w:val="1"/>
      <w:numFmt w:val="bullet"/>
      <w:lvlText w:val="▪"/>
      <w:lvlJc w:val="left"/>
      <w:pPr>
        <w:ind w:left="2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2E4EBE">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429EA">
      <w:start w:val="1"/>
      <w:numFmt w:val="bullet"/>
      <w:lvlText w:val="o"/>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ACF84">
      <w:start w:val="1"/>
      <w:numFmt w:val="bullet"/>
      <w:lvlText w:val="▪"/>
      <w:lvlJc w:val="left"/>
      <w:pPr>
        <w:ind w:left="4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CAA30C">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A02A6">
      <w:start w:val="1"/>
      <w:numFmt w:val="bullet"/>
      <w:lvlText w:val="o"/>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74089E">
      <w:start w:val="1"/>
      <w:numFmt w:val="bullet"/>
      <w:lvlText w:val="▪"/>
      <w:lvlJc w:val="left"/>
      <w:pPr>
        <w:ind w:left="7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77000168">
    <w:abstractNumId w:val="7"/>
  </w:num>
  <w:num w:numId="2" w16cid:durableId="1628200920">
    <w:abstractNumId w:val="9"/>
  </w:num>
  <w:num w:numId="3" w16cid:durableId="1997223340">
    <w:abstractNumId w:val="1"/>
  </w:num>
  <w:num w:numId="4" w16cid:durableId="1806965503">
    <w:abstractNumId w:val="10"/>
  </w:num>
  <w:num w:numId="5" w16cid:durableId="449397825">
    <w:abstractNumId w:val="2"/>
  </w:num>
  <w:num w:numId="6" w16cid:durableId="1702167032">
    <w:abstractNumId w:val="6"/>
  </w:num>
  <w:num w:numId="7" w16cid:durableId="576867122">
    <w:abstractNumId w:val="0"/>
  </w:num>
  <w:num w:numId="8" w16cid:durableId="322003714">
    <w:abstractNumId w:val="11"/>
  </w:num>
  <w:num w:numId="9" w16cid:durableId="1972706701">
    <w:abstractNumId w:val="5"/>
  </w:num>
  <w:num w:numId="10" w16cid:durableId="1770351634">
    <w:abstractNumId w:val="8"/>
  </w:num>
  <w:num w:numId="11" w16cid:durableId="709766903">
    <w:abstractNumId w:val="4"/>
  </w:num>
  <w:num w:numId="12" w16cid:durableId="202115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44"/>
    <w:rsid w:val="00080BA7"/>
    <w:rsid w:val="000B56E6"/>
    <w:rsid w:val="003A1F05"/>
    <w:rsid w:val="00543853"/>
    <w:rsid w:val="006A6AAB"/>
    <w:rsid w:val="006E41A0"/>
    <w:rsid w:val="007C4544"/>
    <w:rsid w:val="0081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D83C4A"/>
  <w15:chartTrackingRefBased/>
  <w15:docId w15:val="{7CBD5593-4689-4407-9BBC-5EFA9C3A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44"/>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544"/>
    <w:rPr>
      <w:color w:val="0000FF"/>
      <w:u w:val="single"/>
    </w:rPr>
  </w:style>
  <w:style w:type="paragraph" w:styleId="Header">
    <w:name w:val="header"/>
    <w:basedOn w:val="Normal"/>
    <w:link w:val="HeaderChar"/>
    <w:uiPriority w:val="99"/>
    <w:unhideWhenUsed/>
    <w:rsid w:val="007C4544"/>
    <w:pPr>
      <w:tabs>
        <w:tab w:val="center" w:pos="4513"/>
        <w:tab w:val="right" w:pos="9026"/>
      </w:tabs>
      <w:spacing w:line="240" w:lineRule="auto"/>
    </w:pPr>
  </w:style>
  <w:style w:type="character" w:customStyle="1" w:styleId="HeaderChar">
    <w:name w:val="Header Char"/>
    <w:basedOn w:val="DefaultParagraphFont"/>
    <w:link w:val="Header"/>
    <w:uiPriority w:val="99"/>
    <w:rsid w:val="007C4544"/>
    <w:rPr>
      <w:rFonts w:ascii="Arial" w:eastAsia="Arial" w:hAnsi="Arial" w:cs="Arial"/>
      <w:color w:val="000000"/>
      <w:lang w:eastAsia="en-GB"/>
    </w:rPr>
  </w:style>
  <w:style w:type="paragraph" w:styleId="Footer">
    <w:name w:val="footer"/>
    <w:basedOn w:val="Normal"/>
    <w:link w:val="FooterChar"/>
    <w:uiPriority w:val="99"/>
    <w:unhideWhenUsed/>
    <w:rsid w:val="007C4544"/>
    <w:pPr>
      <w:tabs>
        <w:tab w:val="center" w:pos="4513"/>
        <w:tab w:val="right" w:pos="9026"/>
      </w:tabs>
      <w:spacing w:line="240" w:lineRule="auto"/>
    </w:pPr>
  </w:style>
  <w:style w:type="character" w:customStyle="1" w:styleId="FooterChar">
    <w:name w:val="Footer Char"/>
    <w:basedOn w:val="DefaultParagraphFont"/>
    <w:link w:val="Footer"/>
    <w:uiPriority w:val="99"/>
    <w:rsid w:val="007C4544"/>
    <w:rPr>
      <w:rFonts w:ascii="Arial" w:eastAsia="Arial" w:hAnsi="Arial" w:cs="Arial"/>
      <w:color w:val="000000"/>
      <w:lang w:eastAsia="en-GB"/>
    </w:rPr>
  </w:style>
  <w:style w:type="table" w:customStyle="1" w:styleId="TableGrid">
    <w:name w:val="TableGrid"/>
    <w:rsid w:val="007C4544"/>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C4544"/>
    <w:rPr>
      <w:color w:val="954F72" w:themeColor="followedHyperlink"/>
      <w:u w:val="single"/>
    </w:rPr>
  </w:style>
  <w:style w:type="paragraph" w:styleId="ListParagraph">
    <w:name w:val="List Paragraph"/>
    <w:basedOn w:val="Normal"/>
    <w:uiPriority w:val="34"/>
    <w:qFormat/>
    <w:rsid w:val="007C4544"/>
    <w:pPr>
      <w:ind w:left="720"/>
      <w:contextualSpacing/>
    </w:pPr>
  </w:style>
  <w:style w:type="paragraph" w:customStyle="1" w:styleId="Default">
    <w:name w:val="Default"/>
    <w:rsid w:val="007C454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ackpoolsafeguarding.org.uk/assets/uploads/(CON)%20Pans%20Lancs%20support%20for%20Children%20and%20Families.pdf" TargetMode="External"/><Relationship Id="rId18" Type="http://schemas.openxmlformats.org/officeDocument/2006/relationships/hyperlink" Target="https://www.lancashire.gov.uk/practitioners/supporting-children-and-families/common-assessment-framework/" TargetMode="External"/><Relationship Id="rId26" Type="http://schemas.openxmlformats.org/officeDocument/2006/relationships/hyperlink" Target="https://www.lancashire.gov.uk/search/?q=social+value" TargetMode="External"/><Relationship Id="rId39" Type="http://schemas.openxmlformats.org/officeDocument/2006/relationships/theme" Target="theme/theme1.xml"/><Relationship Id="rId21" Type="http://schemas.openxmlformats.org/officeDocument/2006/relationships/hyperlink" Target="https://www.lancashire.gov.uk/practitioners/supporting-children-and-families/common-assessment-framework/"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lancashiresafeguarding.org.uk/media/19299/wwwcf-part-1-and-2-final.pdf" TargetMode="External"/><Relationship Id="rId17" Type="http://schemas.openxmlformats.org/officeDocument/2006/relationships/hyperlink" Target="https://www.lancashire.gov.uk/practitioners/supporting-children-and-families/common-assessment-framework/" TargetMode="External"/><Relationship Id="rId25" Type="http://schemas.openxmlformats.org/officeDocument/2006/relationships/hyperlink" Target="https://www.lancashire.gov.uk/practitioners/supporting-children-and-families/common-assessment-framewor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ncashire.gov.uk/practitioners/supporting-children-and-families/common-assessment-framework/" TargetMode="External"/><Relationship Id="rId20" Type="http://schemas.openxmlformats.org/officeDocument/2006/relationships/hyperlink" Target="https://www.lancashire.gov.uk/practitioners/supporting-children-and-families/common-assessment-framework/" TargetMode="External"/><Relationship Id="rId29" Type="http://schemas.openxmlformats.org/officeDocument/2006/relationships/hyperlink" Target="https://www.lancashiresafeguarding.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orting-families-programme-guidance-2022-to-2025" TargetMode="External"/><Relationship Id="rId24" Type="http://schemas.openxmlformats.org/officeDocument/2006/relationships/hyperlink" Target="https://www.lancashire.gov.uk/practitioners/supporting-children-and-families/common-assessment-framewor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ancashire.gov.uk/practitioners/supporting-children-and-families/common-assessment-framework/" TargetMode="External"/><Relationship Id="rId23" Type="http://schemas.openxmlformats.org/officeDocument/2006/relationships/hyperlink" Target="https://www.lancashire.gov.uk/practitioners/supporting-children-and-families/common-assessment-framework/" TargetMode="External"/><Relationship Id="rId28" Type="http://schemas.openxmlformats.org/officeDocument/2006/relationships/hyperlink" Target="https://www.lancashiresafeguarding.org.uk/" TargetMode="External"/><Relationship Id="rId36" Type="http://schemas.openxmlformats.org/officeDocument/2006/relationships/header" Target="header3.xml"/><Relationship Id="rId10" Type="http://schemas.openxmlformats.org/officeDocument/2006/relationships/hyperlink" Target="https://www.gov.uk/government/publications/families-first-partnership-programme" TargetMode="External"/><Relationship Id="rId19" Type="http://schemas.openxmlformats.org/officeDocument/2006/relationships/hyperlink" Target="https://www.lancashire.gov.uk/practitioners/supporting-children-and-families/common-assessment-framework/" TargetMode="External"/><Relationship Id="rId31" Type="http://schemas.openxmlformats.org/officeDocument/2006/relationships/hyperlink" Target="https://www.lancashiresafeguarding.org.uk/" TargetMode="External"/><Relationship Id="rId4" Type="http://schemas.openxmlformats.org/officeDocument/2006/relationships/webSettings" Target="webSettings.xml"/><Relationship Id="rId9" Type="http://schemas.openxmlformats.org/officeDocument/2006/relationships/hyperlink" Target="https://panlancashirescb.proceduresonline.com/pdfs/WWWCF_3_Lancs.pdf" TargetMode="External"/><Relationship Id="rId14" Type="http://schemas.openxmlformats.org/officeDocument/2006/relationships/hyperlink" Target="https://www.lancashire.gov.uk/practitioners/supporting-children-and-families/common-assessment-framework/" TargetMode="External"/><Relationship Id="rId22" Type="http://schemas.openxmlformats.org/officeDocument/2006/relationships/hyperlink" Target="https://www.lancashire.gov.uk/practitioners/supporting-children-and-families/common-assessment-framework/" TargetMode="External"/><Relationship Id="rId27" Type="http://schemas.openxmlformats.org/officeDocument/2006/relationships/hyperlink" Target="https://www.lancashire.gov.uk/search/?q=social+value" TargetMode="External"/><Relationship Id="rId30" Type="http://schemas.openxmlformats.org/officeDocument/2006/relationships/hyperlink" Target="https://www.lancashiresafeguarding.org.uk/" TargetMode="External"/><Relationship Id="rId35" Type="http://schemas.openxmlformats.org/officeDocument/2006/relationships/footer" Target="footer2.xml"/><Relationship Id="rId8" Type="http://schemas.openxmlformats.org/officeDocument/2006/relationships/hyperlink" Target="https://www.lancashiresafeguarding.org.uk/media/19299/wwwcf-part-1-and-2-final.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Chris</dc:creator>
  <cp:keywords/>
  <dc:description/>
  <cp:lastModifiedBy>Hayes, Chris</cp:lastModifiedBy>
  <cp:revision>4</cp:revision>
  <dcterms:created xsi:type="dcterms:W3CDTF">2025-03-28T10:23:00Z</dcterms:created>
  <dcterms:modified xsi:type="dcterms:W3CDTF">2025-03-28T10:52:00Z</dcterms:modified>
</cp:coreProperties>
</file>