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186C7" w14:textId="3D217C31" w:rsidR="00946AFC" w:rsidRDefault="00946AFC" w:rsidP="00081256">
      <w:pPr>
        <w:spacing w:after="0"/>
        <w:jc w:val="center"/>
        <w:rPr>
          <w:rFonts w:ascii="Arial" w:hAnsi="Arial" w:cs="Arial"/>
          <w:b/>
          <w:sz w:val="28"/>
          <w:szCs w:val="28"/>
        </w:rPr>
      </w:pPr>
      <w:r>
        <w:rPr>
          <w:rFonts w:ascii="Arial" w:hAnsi="Arial" w:cs="Arial"/>
          <w:b/>
          <w:sz w:val="28"/>
          <w:szCs w:val="28"/>
        </w:rPr>
        <w:t>Job Description</w:t>
      </w:r>
    </w:p>
    <w:p w14:paraId="37D6529E" w14:textId="77777777" w:rsidR="00BE7A35" w:rsidRDefault="00BE7A35" w:rsidP="00BE7A35">
      <w:pPr>
        <w:spacing w:after="0"/>
        <w:rPr>
          <w:rFonts w:ascii="Arial" w:hAnsi="Arial" w:cs="Arial"/>
          <w:b/>
          <w:sz w:val="28"/>
          <w:szCs w:val="28"/>
        </w:rPr>
      </w:pPr>
    </w:p>
    <w:tbl>
      <w:tblPr>
        <w:tblStyle w:val="TableGrid"/>
        <w:tblW w:w="0" w:type="auto"/>
        <w:tblLayout w:type="fixed"/>
        <w:tblLook w:val="04A0" w:firstRow="1" w:lastRow="0" w:firstColumn="1" w:lastColumn="0" w:noHBand="0" w:noVBand="1"/>
      </w:tblPr>
      <w:tblGrid>
        <w:gridCol w:w="1696"/>
        <w:gridCol w:w="3686"/>
        <w:gridCol w:w="1134"/>
        <w:gridCol w:w="1559"/>
        <w:gridCol w:w="2687"/>
      </w:tblGrid>
      <w:tr w:rsidR="00883689" w:rsidRPr="00BE7A35" w14:paraId="1E89C615" w14:textId="77777777" w:rsidTr="00883689">
        <w:tc>
          <w:tcPr>
            <w:tcW w:w="1696" w:type="dxa"/>
          </w:tcPr>
          <w:p w14:paraId="530808EC" w14:textId="1F8E075A" w:rsidR="00883689" w:rsidRPr="00BE7A35" w:rsidRDefault="00883689" w:rsidP="00BE7A35">
            <w:pPr>
              <w:spacing w:after="0"/>
              <w:rPr>
                <w:rFonts w:ascii="Arial" w:hAnsi="Arial" w:cs="Arial"/>
                <w:b/>
                <w:sz w:val="24"/>
                <w:szCs w:val="24"/>
              </w:rPr>
            </w:pPr>
            <w:r>
              <w:rPr>
                <w:rFonts w:ascii="Arial" w:hAnsi="Arial" w:cs="Arial"/>
                <w:b/>
                <w:sz w:val="24"/>
                <w:szCs w:val="24"/>
              </w:rPr>
              <w:t>Directorate:</w:t>
            </w:r>
          </w:p>
        </w:tc>
        <w:tc>
          <w:tcPr>
            <w:tcW w:w="9066" w:type="dxa"/>
            <w:gridSpan w:val="4"/>
          </w:tcPr>
          <w:p w14:paraId="220B174E" w14:textId="7E2463F4" w:rsidR="00883689" w:rsidRPr="003E0AC5" w:rsidRDefault="00584CA9" w:rsidP="009A4FE8">
            <w:pPr>
              <w:spacing w:after="0"/>
              <w:rPr>
                <w:rFonts w:ascii="Arial" w:hAnsi="Arial" w:cs="Arial"/>
                <w:sz w:val="24"/>
                <w:szCs w:val="24"/>
              </w:rPr>
            </w:pPr>
            <w:r>
              <w:rPr>
                <w:rFonts w:ascii="Arial" w:hAnsi="Arial" w:cs="Arial"/>
                <w:sz w:val="24"/>
                <w:szCs w:val="24"/>
              </w:rPr>
              <w:t>Resources</w:t>
            </w:r>
          </w:p>
        </w:tc>
      </w:tr>
      <w:tr w:rsidR="00BE7A35" w:rsidRPr="00BE7A35" w14:paraId="4538EAE8" w14:textId="77777777" w:rsidTr="005E0827">
        <w:tc>
          <w:tcPr>
            <w:tcW w:w="1696" w:type="dxa"/>
          </w:tcPr>
          <w:p w14:paraId="35045E45" w14:textId="255AC80F" w:rsidR="00BE7A35" w:rsidRPr="00BE7A35" w:rsidRDefault="00BE7A35" w:rsidP="00BE7A35">
            <w:pPr>
              <w:spacing w:after="0"/>
              <w:rPr>
                <w:rFonts w:ascii="Arial" w:hAnsi="Arial" w:cs="Arial"/>
                <w:b/>
                <w:sz w:val="24"/>
                <w:szCs w:val="24"/>
              </w:rPr>
            </w:pPr>
            <w:r w:rsidRPr="00BE7A35">
              <w:rPr>
                <w:rFonts w:ascii="Arial" w:hAnsi="Arial" w:cs="Arial"/>
                <w:b/>
                <w:sz w:val="24"/>
                <w:szCs w:val="24"/>
              </w:rPr>
              <w:t>Service:</w:t>
            </w:r>
          </w:p>
        </w:tc>
        <w:tc>
          <w:tcPr>
            <w:tcW w:w="3686" w:type="dxa"/>
          </w:tcPr>
          <w:p w14:paraId="03A15BA1" w14:textId="174E8216" w:rsidR="00BE7A35" w:rsidRPr="00BE7A35" w:rsidRDefault="00584CA9" w:rsidP="00BE7A35">
            <w:pPr>
              <w:spacing w:after="0"/>
              <w:rPr>
                <w:rFonts w:ascii="Arial" w:hAnsi="Arial" w:cs="Arial"/>
                <w:sz w:val="24"/>
                <w:szCs w:val="24"/>
              </w:rPr>
            </w:pPr>
            <w:r>
              <w:rPr>
                <w:rFonts w:ascii="Arial" w:hAnsi="Arial" w:cs="Arial"/>
                <w:sz w:val="24"/>
                <w:szCs w:val="24"/>
              </w:rPr>
              <w:t>Legal</w:t>
            </w:r>
            <w:r w:rsidR="005E0827">
              <w:rPr>
                <w:rFonts w:ascii="Arial" w:hAnsi="Arial" w:cs="Arial"/>
                <w:sz w:val="24"/>
                <w:szCs w:val="24"/>
              </w:rPr>
              <w:t xml:space="preserve">, Governance </w:t>
            </w:r>
            <w:r>
              <w:rPr>
                <w:rFonts w:ascii="Arial" w:hAnsi="Arial" w:cs="Arial"/>
                <w:sz w:val="24"/>
                <w:szCs w:val="24"/>
              </w:rPr>
              <w:t xml:space="preserve">&amp; </w:t>
            </w:r>
            <w:r w:rsidR="005E0827">
              <w:rPr>
                <w:rFonts w:ascii="Arial" w:hAnsi="Arial" w:cs="Arial"/>
                <w:sz w:val="24"/>
                <w:szCs w:val="24"/>
              </w:rPr>
              <w:t>Registrars</w:t>
            </w:r>
          </w:p>
        </w:tc>
        <w:tc>
          <w:tcPr>
            <w:tcW w:w="1134" w:type="dxa"/>
          </w:tcPr>
          <w:p w14:paraId="6044EBCE" w14:textId="797B6393" w:rsidR="00BE7A35" w:rsidRPr="00BE7A35" w:rsidRDefault="00BE7A35" w:rsidP="00BE7A35">
            <w:pPr>
              <w:spacing w:after="0"/>
              <w:rPr>
                <w:rFonts w:ascii="Arial" w:hAnsi="Arial" w:cs="Arial"/>
                <w:b/>
                <w:sz w:val="24"/>
                <w:szCs w:val="24"/>
              </w:rPr>
            </w:pPr>
            <w:r>
              <w:rPr>
                <w:rFonts w:ascii="Arial" w:hAnsi="Arial" w:cs="Arial"/>
                <w:b/>
                <w:sz w:val="24"/>
                <w:szCs w:val="24"/>
              </w:rPr>
              <w:t>Team</w:t>
            </w:r>
            <w:r w:rsidRPr="00BE7A35">
              <w:rPr>
                <w:rFonts w:ascii="Arial" w:hAnsi="Arial" w:cs="Arial"/>
                <w:b/>
                <w:sz w:val="24"/>
                <w:szCs w:val="24"/>
              </w:rPr>
              <w:t>:</w:t>
            </w:r>
          </w:p>
        </w:tc>
        <w:tc>
          <w:tcPr>
            <w:tcW w:w="4246" w:type="dxa"/>
            <w:gridSpan w:val="2"/>
          </w:tcPr>
          <w:p w14:paraId="4F172024" w14:textId="3E9D0C2B" w:rsidR="00BE7A35" w:rsidRPr="003E0AC5" w:rsidRDefault="00584CA9" w:rsidP="009A4FE8">
            <w:pPr>
              <w:spacing w:after="0"/>
              <w:rPr>
                <w:rFonts w:ascii="Arial" w:hAnsi="Arial" w:cs="Arial"/>
                <w:sz w:val="24"/>
                <w:szCs w:val="24"/>
              </w:rPr>
            </w:pPr>
            <w:r>
              <w:rPr>
                <w:rFonts w:ascii="Arial" w:hAnsi="Arial" w:cs="Arial"/>
                <w:sz w:val="24"/>
                <w:szCs w:val="24"/>
              </w:rPr>
              <w:t>Commercial &amp; Procurement</w:t>
            </w:r>
          </w:p>
        </w:tc>
      </w:tr>
      <w:tr w:rsidR="00CC31A1" w:rsidRPr="00BE7A35" w14:paraId="0DF918C4" w14:textId="77777777" w:rsidTr="00883689">
        <w:tc>
          <w:tcPr>
            <w:tcW w:w="1696" w:type="dxa"/>
          </w:tcPr>
          <w:p w14:paraId="7499CF39" w14:textId="02A8E162" w:rsidR="00CC31A1" w:rsidRPr="00BE7A35" w:rsidRDefault="00CC31A1" w:rsidP="005E7B78">
            <w:pPr>
              <w:spacing w:after="0"/>
              <w:rPr>
                <w:rFonts w:ascii="Arial" w:hAnsi="Arial" w:cs="Arial"/>
                <w:b/>
                <w:sz w:val="24"/>
                <w:szCs w:val="24"/>
              </w:rPr>
            </w:pPr>
            <w:r>
              <w:rPr>
                <w:rFonts w:ascii="Arial" w:hAnsi="Arial" w:cs="Arial"/>
                <w:b/>
                <w:sz w:val="24"/>
                <w:szCs w:val="24"/>
              </w:rPr>
              <w:t>Location</w:t>
            </w:r>
            <w:r w:rsidRPr="00BE7A35">
              <w:rPr>
                <w:rFonts w:ascii="Arial" w:hAnsi="Arial" w:cs="Arial"/>
                <w:b/>
                <w:sz w:val="24"/>
                <w:szCs w:val="24"/>
              </w:rPr>
              <w:t>:</w:t>
            </w:r>
          </w:p>
        </w:tc>
        <w:tc>
          <w:tcPr>
            <w:tcW w:w="9066" w:type="dxa"/>
            <w:gridSpan w:val="4"/>
          </w:tcPr>
          <w:p w14:paraId="6B0A8765" w14:textId="70C79DE9" w:rsidR="00CC31A1" w:rsidRPr="00A447BE" w:rsidRDefault="00584CA9" w:rsidP="005E7B78">
            <w:pPr>
              <w:spacing w:after="0"/>
              <w:rPr>
                <w:rFonts w:ascii="Arial" w:hAnsi="Arial" w:cs="Arial"/>
                <w:sz w:val="24"/>
                <w:szCs w:val="24"/>
              </w:rPr>
            </w:pPr>
            <w:r>
              <w:rPr>
                <w:rFonts w:ascii="Arial" w:hAnsi="Arial" w:cs="Arial"/>
                <w:sz w:val="24"/>
                <w:szCs w:val="24"/>
              </w:rPr>
              <w:t xml:space="preserve">County Hall, Preston – </w:t>
            </w:r>
            <w:r w:rsidR="00035BD6">
              <w:rPr>
                <w:rFonts w:ascii="Arial" w:hAnsi="Arial" w:cs="Arial"/>
                <w:sz w:val="24"/>
                <w:szCs w:val="24"/>
              </w:rPr>
              <w:t>hybrid working with the ability and opportunity to work</w:t>
            </w:r>
            <w:r>
              <w:rPr>
                <w:rFonts w:ascii="Arial" w:hAnsi="Arial" w:cs="Arial"/>
                <w:sz w:val="24"/>
                <w:szCs w:val="24"/>
              </w:rPr>
              <w:t xml:space="preserve"> from home</w:t>
            </w:r>
          </w:p>
        </w:tc>
      </w:tr>
      <w:tr w:rsidR="003C57AB" w:rsidRPr="00BE7A35" w14:paraId="36012173" w14:textId="77777777" w:rsidTr="005E0827">
        <w:tc>
          <w:tcPr>
            <w:tcW w:w="1696" w:type="dxa"/>
          </w:tcPr>
          <w:p w14:paraId="5B01101D" w14:textId="45010C1A" w:rsidR="003C57AB" w:rsidRPr="00BE7A35" w:rsidRDefault="003C57AB" w:rsidP="003C57AB">
            <w:pPr>
              <w:spacing w:after="0"/>
              <w:rPr>
                <w:rFonts w:ascii="Arial" w:hAnsi="Arial" w:cs="Arial"/>
                <w:b/>
                <w:sz w:val="24"/>
                <w:szCs w:val="24"/>
              </w:rPr>
            </w:pPr>
            <w:r>
              <w:rPr>
                <w:rFonts w:ascii="Arial" w:hAnsi="Arial" w:cs="Arial"/>
                <w:b/>
                <w:sz w:val="24"/>
                <w:szCs w:val="24"/>
              </w:rPr>
              <w:t>Salary</w:t>
            </w:r>
            <w:r w:rsidR="00964A52">
              <w:rPr>
                <w:rFonts w:ascii="Arial" w:hAnsi="Arial" w:cs="Arial"/>
                <w:b/>
                <w:sz w:val="24"/>
                <w:szCs w:val="24"/>
              </w:rPr>
              <w:t xml:space="preserve"> r</w:t>
            </w:r>
            <w:r w:rsidR="005F0153">
              <w:rPr>
                <w:rFonts w:ascii="Arial" w:hAnsi="Arial" w:cs="Arial"/>
                <w:b/>
                <w:sz w:val="24"/>
                <w:szCs w:val="24"/>
              </w:rPr>
              <w:t>ange:</w:t>
            </w:r>
          </w:p>
        </w:tc>
        <w:tc>
          <w:tcPr>
            <w:tcW w:w="3686" w:type="dxa"/>
          </w:tcPr>
          <w:p w14:paraId="52D411E2" w14:textId="14CA74EF" w:rsidR="003C57AB" w:rsidRPr="00A447BE" w:rsidRDefault="006E6A26" w:rsidP="002D61C2">
            <w:pPr>
              <w:spacing w:after="0"/>
              <w:rPr>
                <w:rFonts w:ascii="Arial" w:hAnsi="Arial" w:cs="Arial"/>
                <w:sz w:val="24"/>
                <w:szCs w:val="24"/>
              </w:rPr>
            </w:pPr>
            <w:r w:rsidRPr="006E6A26">
              <w:rPr>
                <w:rFonts w:ascii="Arial" w:hAnsi="Arial" w:cs="Arial"/>
                <w:sz w:val="24"/>
                <w:szCs w:val="24"/>
              </w:rPr>
              <w:t>£4</w:t>
            </w:r>
            <w:r w:rsidR="00A87104">
              <w:rPr>
                <w:rFonts w:ascii="Arial" w:hAnsi="Arial" w:cs="Arial"/>
                <w:sz w:val="24"/>
                <w:szCs w:val="24"/>
              </w:rPr>
              <w:t>4</w:t>
            </w:r>
            <w:r w:rsidRPr="006E6A26">
              <w:rPr>
                <w:rFonts w:ascii="Arial" w:hAnsi="Arial" w:cs="Arial"/>
                <w:sz w:val="24"/>
                <w:szCs w:val="24"/>
              </w:rPr>
              <w:t>,</w:t>
            </w:r>
            <w:r w:rsidR="00A87104">
              <w:rPr>
                <w:rFonts w:ascii="Arial" w:hAnsi="Arial" w:cs="Arial"/>
                <w:sz w:val="24"/>
                <w:szCs w:val="24"/>
              </w:rPr>
              <w:t>711</w:t>
            </w:r>
            <w:r w:rsidRPr="006E6A26">
              <w:rPr>
                <w:rFonts w:ascii="Arial" w:hAnsi="Arial" w:cs="Arial"/>
                <w:sz w:val="24"/>
                <w:szCs w:val="24"/>
              </w:rPr>
              <w:t xml:space="preserve"> - £4</w:t>
            </w:r>
            <w:r w:rsidR="00A87104">
              <w:rPr>
                <w:rFonts w:ascii="Arial" w:hAnsi="Arial" w:cs="Arial"/>
                <w:sz w:val="24"/>
                <w:szCs w:val="24"/>
              </w:rPr>
              <w:t>9</w:t>
            </w:r>
            <w:r w:rsidRPr="006E6A26">
              <w:rPr>
                <w:rFonts w:ascii="Arial" w:hAnsi="Arial" w:cs="Arial"/>
                <w:sz w:val="24"/>
                <w:szCs w:val="24"/>
              </w:rPr>
              <w:t>,</w:t>
            </w:r>
            <w:r w:rsidR="00A87104">
              <w:rPr>
                <w:rFonts w:ascii="Arial" w:hAnsi="Arial" w:cs="Arial"/>
                <w:sz w:val="24"/>
                <w:szCs w:val="24"/>
              </w:rPr>
              <w:t>764</w:t>
            </w:r>
            <w:r w:rsidRPr="006E6A26">
              <w:rPr>
                <w:rFonts w:ascii="Arial" w:hAnsi="Arial" w:cs="Arial"/>
                <w:sz w:val="24"/>
                <w:szCs w:val="24"/>
              </w:rPr>
              <w:t xml:space="preserve"> </w:t>
            </w:r>
            <w:r w:rsidR="00584CA9">
              <w:rPr>
                <w:rFonts w:ascii="Arial" w:hAnsi="Arial" w:cs="Arial"/>
                <w:sz w:val="24"/>
                <w:szCs w:val="24"/>
              </w:rPr>
              <w:t>per annum</w:t>
            </w:r>
          </w:p>
        </w:tc>
        <w:tc>
          <w:tcPr>
            <w:tcW w:w="2693" w:type="dxa"/>
            <w:gridSpan w:val="2"/>
          </w:tcPr>
          <w:p w14:paraId="2CBEF3C7" w14:textId="67BCCE94" w:rsidR="003C57AB" w:rsidRPr="00BE7A35" w:rsidRDefault="003C57AB" w:rsidP="005F4737">
            <w:pPr>
              <w:spacing w:after="0"/>
              <w:rPr>
                <w:rFonts w:ascii="Arial" w:hAnsi="Arial" w:cs="Arial"/>
                <w:b/>
                <w:sz w:val="24"/>
                <w:szCs w:val="24"/>
              </w:rPr>
            </w:pPr>
            <w:r>
              <w:rPr>
                <w:rFonts w:ascii="Arial" w:hAnsi="Arial" w:cs="Arial"/>
                <w:b/>
                <w:sz w:val="24"/>
                <w:szCs w:val="24"/>
              </w:rPr>
              <w:t>Grade</w:t>
            </w:r>
            <w:r w:rsidRPr="00BE7A35">
              <w:rPr>
                <w:rFonts w:ascii="Arial" w:hAnsi="Arial" w:cs="Arial"/>
                <w:b/>
                <w:sz w:val="24"/>
                <w:szCs w:val="24"/>
              </w:rPr>
              <w:t>:</w:t>
            </w:r>
            <w:r w:rsidR="009A4FE8">
              <w:rPr>
                <w:rFonts w:ascii="Arial" w:hAnsi="Arial" w:cs="Arial"/>
                <w:b/>
                <w:sz w:val="24"/>
                <w:szCs w:val="24"/>
              </w:rPr>
              <w:t xml:space="preserve"> </w:t>
            </w:r>
          </w:p>
        </w:tc>
        <w:tc>
          <w:tcPr>
            <w:tcW w:w="2687" w:type="dxa"/>
          </w:tcPr>
          <w:p w14:paraId="349AE99E" w14:textId="25C3FFBA" w:rsidR="003C57AB" w:rsidRPr="00BE7A35" w:rsidRDefault="00584CA9" w:rsidP="003E0AC5">
            <w:pPr>
              <w:spacing w:after="0"/>
              <w:rPr>
                <w:rFonts w:ascii="Arial" w:hAnsi="Arial" w:cs="Arial"/>
                <w:sz w:val="24"/>
                <w:szCs w:val="24"/>
              </w:rPr>
            </w:pPr>
            <w:r>
              <w:rPr>
                <w:rFonts w:ascii="Arial" w:hAnsi="Arial" w:cs="Arial"/>
                <w:sz w:val="24"/>
                <w:szCs w:val="24"/>
              </w:rPr>
              <w:t>10</w:t>
            </w:r>
          </w:p>
        </w:tc>
      </w:tr>
      <w:tr w:rsidR="003C57AB" w:rsidRPr="00BE7A35" w14:paraId="6C7C2E78" w14:textId="77777777" w:rsidTr="005E0827">
        <w:tc>
          <w:tcPr>
            <w:tcW w:w="1696" w:type="dxa"/>
          </w:tcPr>
          <w:p w14:paraId="6165A2AD" w14:textId="06B0940B" w:rsidR="003C57AB" w:rsidRPr="00BE7A35" w:rsidRDefault="003C57AB" w:rsidP="003C57AB">
            <w:pPr>
              <w:spacing w:after="0"/>
              <w:rPr>
                <w:rFonts w:ascii="Arial" w:hAnsi="Arial" w:cs="Arial"/>
                <w:b/>
                <w:sz w:val="24"/>
                <w:szCs w:val="24"/>
              </w:rPr>
            </w:pPr>
            <w:r>
              <w:rPr>
                <w:rFonts w:ascii="Arial" w:hAnsi="Arial" w:cs="Arial"/>
                <w:b/>
                <w:sz w:val="24"/>
                <w:szCs w:val="24"/>
              </w:rPr>
              <w:t>Reports to</w:t>
            </w:r>
            <w:r w:rsidRPr="00BE7A35">
              <w:rPr>
                <w:rFonts w:ascii="Arial" w:hAnsi="Arial" w:cs="Arial"/>
                <w:b/>
                <w:sz w:val="24"/>
                <w:szCs w:val="24"/>
              </w:rPr>
              <w:t>:</w:t>
            </w:r>
          </w:p>
        </w:tc>
        <w:tc>
          <w:tcPr>
            <w:tcW w:w="3686" w:type="dxa"/>
          </w:tcPr>
          <w:p w14:paraId="1ABC3DF4" w14:textId="66739750" w:rsidR="003C57AB" w:rsidRPr="00A447BE" w:rsidRDefault="00584CA9" w:rsidP="003C57AB">
            <w:pPr>
              <w:spacing w:after="0"/>
              <w:rPr>
                <w:rFonts w:ascii="Arial" w:hAnsi="Arial" w:cs="Arial"/>
                <w:sz w:val="24"/>
                <w:szCs w:val="24"/>
              </w:rPr>
            </w:pPr>
            <w:r>
              <w:rPr>
                <w:rFonts w:ascii="Arial" w:hAnsi="Arial" w:cs="Arial"/>
                <w:sz w:val="24"/>
                <w:szCs w:val="24"/>
              </w:rPr>
              <w:t xml:space="preserve">Senior </w:t>
            </w:r>
            <w:r w:rsidR="00D640A4">
              <w:rPr>
                <w:rFonts w:ascii="Arial" w:hAnsi="Arial" w:cs="Arial"/>
                <w:sz w:val="24"/>
                <w:szCs w:val="24"/>
              </w:rPr>
              <w:t>Lawyer</w:t>
            </w:r>
          </w:p>
        </w:tc>
        <w:tc>
          <w:tcPr>
            <w:tcW w:w="2693" w:type="dxa"/>
            <w:gridSpan w:val="2"/>
          </w:tcPr>
          <w:p w14:paraId="42A18671" w14:textId="564ADAA3" w:rsidR="003C57AB" w:rsidRPr="00BE7A35" w:rsidRDefault="003C57AB" w:rsidP="003C57AB">
            <w:pPr>
              <w:spacing w:after="0"/>
              <w:rPr>
                <w:rFonts w:ascii="Arial" w:hAnsi="Arial" w:cs="Arial"/>
                <w:b/>
                <w:sz w:val="24"/>
                <w:szCs w:val="24"/>
              </w:rPr>
            </w:pPr>
            <w:r>
              <w:rPr>
                <w:rFonts w:ascii="Arial" w:hAnsi="Arial" w:cs="Arial"/>
                <w:b/>
                <w:sz w:val="24"/>
                <w:szCs w:val="24"/>
              </w:rPr>
              <w:t>Staff responsible for</w:t>
            </w:r>
            <w:r w:rsidRPr="00BE7A35">
              <w:rPr>
                <w:rFonts w:ascii="Arial" w:hAnsi="Arial" w:cs="Arial"/>
                <w:b/>
                <w:sz w:val="24"/>
                <w:szCs w:val="24"/>
              </w:rPr>
              <w:t>:</w:t>
            </w:r>
          </w:p>
        </w:tc>
        <w:tc>
          <w:tcPr>
            <w:tcW w:w="2687" w:type="dxa"/>
          </w:tcPr>
          <w:p w14:paraId="49AF7DDC" w14:textId="7B47ADAA" w:rsidR="003C57AB" w:rsidRPr="00BE7A35" w:rsidRDefault="00584CA9" w:rsidP="003C57AB">
            <w:pPr>
              <w:spacing w:after="0"/>
              <w:rPr>
                <w:rFonts w:ascii="Arial" w:hAnsi="Arial" w:cs="Arial"/>
                <w:sz w:val="24"/>
                <w:szCs w:val="24"/>
              </w:rPr>
            </w:pPr>
            <w:r>
              <w:rPr>
                <w:rFonts w:ascii="Arial" w:hAnsi="Arial" w:cs="Arial"/>
                <w:sz w:val="24"/>
                <w:szCs w:val="24"/>
              </w:rPr>
              <w:t>N/A</w:t>
            </w:r>
          </w:p>
        </w:tc>
      </w:tr>
    </w:tbl>
    <w:p w14:paraId="589EB884" w14:textId="77777777" w:rsidR="002D03B5" w:rsidRPr="00BE7A35" w:rsidRDefault="002D03B5" w:rsidP="00081256">
      <w:pPr>
        <w:spacing w:after="0"/>
        <w:rPr>
          <w:rFonts w:ascii="Arial" w:hAnsi="Arial" w:cs="Arial"/>
          <w:sz w:val="24"/>
          <w:szCs w:val="24"/>
        </w:rPr>
      </w:pP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3"/>
      </w:tblGrid>
      <w:tr w:rsidR="006F10A8" w:rsidRPr="00784003" w14:paraId="57C9D945" w14:textId="77777777" w:rsidTr="00BE7A35">
        <w:tc>
          <w:tcPr>
            <w:tcW w:w="10773" w:type="dxa"/>
            <w:shd w:val="clear" w:color="auto" w:fill="auto"/>
          </w:tcPr>
          <w:p w14:paraId="5C1975D2" w14:textId="77777777" w:rsidR="006F10A8" w:rsidRDefault="006F10A8" w:rsidP="00855E4C">
            <w:pPr>
              <w:spacing w:before="120" w:after="120" w:line="240" w:lineRule="auto"/>
              <w:rPr>
                <w:rFonts w:ascii="Arial" w:hAnsi="Arial" w:cs="Arial"/>
                <w:b/>
                <w:sz w:val="24"/>
                <w:szCs w:val="24"/>
              </w:rPr>
            </w:pPr>
            <w:r>
              <w:rPr>
                <w:rFonts w:ascii="Arial" w:hAnsi="Arial" w:cs="Arial"/>
                <w:b/>
                <w:sz w:val="24"/>
                <w:szCs w:val="24"/>
              </w:rPr>
              <w:t>Job Purpose</w:t>
            </w:r>
          </w:p>
        </w:tc>
      </w:tr>
      <w:tr w:rsidR="002D03B5" w:rsidRPr="00784003" w14:paraId="57672BEF" w14:textId="77777777" w:rsidTr="00BE7A35">
        <w:tc>
          <w:tcPr>
            <w:tcW w:w="10773" w:type="dxa"/>
            <w:shd w:val="clear" w:color="auto" w:fill="auto"/>
          </w:tcPr>
          <w:p w14:paraId="26C5D15A" w14:textId="77777777" w:rsidR="009A4FE8" w:rsidRPr="00584CA9" w:rsidRDefault="009A4FE8" w:rsidP="005F4737">
            <w:pPr>
              <w:spacing w:after="0" w:line="240" w:lineRule="auto"/>
              <w:rPr>
                <w:rFonts w:ascii="Arial" w:hAnsi="Arial" w:cs="Arial"/>
                <w:sz w:val="24"/>
                <w:szCs w:val="24"/>
              </w:rPr>
            </w:pPr>
          </w:p>
          <w:p w14:paraId="00A739D0" w14:textId="77777777" w:rsidR="001F048B" w:rsidRPr="001F048B" w:rsidRDefault="00584CA9" w:rsidP="005F4737">
            <w:pPr>
              <w:pStyle w:val="ListParagraph"/>
              <w:numPr>
                <w:ilvl w:val="0"/>
                <w:numId w:val="30"/>
              </w:numPr>
              <w:spacing w:after="0" w:line="240" w:lineRule="auto"/>
              <w:ind w:left="360"/>
              <w:rPr>
                <w:rFonts w:ascii="Arial" w:hAnsi="Arial"/>
                <w:sz w:val="24"/>
                <w:szCs w:val="24"/>
              </w:rPr>
            </w:pPr>
            <w:r>
              <w:rPr>
                <w:rFonts w:ascii="Arial" w:hAnsi="Arial" w:cs="Arial"/>
                <w:sz w:val="24"/>
                <w:szCs w:val="24"/>
              </w:rPr>
              <w:t>A</w:t>
            </w:r>
            <w:r w:rsidRPr="00584CA9">
              <w:rPr>
                <w:rFonts w:ascii="Arial" w:hAnsi="Arial" w:cs="Arial"/>
                <w:sz w:val="24"/>
                <w:szCs w:val="24"/>
              </w:rPr>
              <w:t>dvising internal clients and liaising with other third parties in the giving of commercial advice and the drafting of</w:t>
            </w:r>
            <w:r w:rsidRPr="00584CA9">
              <w:rPr>
                <w:rFonts w:ascii="Arial" w:hAnsi="Arial" w:cs="Arial"/>
                <w:color w:val="92CDDC" w:themeColor="accent5" w:themeTint="99"/>
                <w:sz w:val="24"/>
                <w:szCs w:val="24"/>
              </w:rPr>
              <w:t xml:space="preserve"> </w:t>
            </w:r>
            <w:r w:rsidRPr="00584CA9">
              <w:rPr>
                <w:rFonts w:ascii="Arial" w:hAnsi="Arial" w:cs="Arial"/>
                <w:sz w:val="24"/>
                <w:szCs w:val="24"/>
              </w:rPr>
              <w:t>commercial documents</w:t>
            </w:r>
            <w:r>
              <w:rPr>
                <w:rFonts w:ascii="Arial" w:hAnsi="Arial" w:cs="Arial"/>
                <w:sz w:val="24"/>
                <w:szCs w:val="24"/>
              </w:rPr>
              <w:t xml:space="preserve"> </w:t>
            </w:r>
          </w:p>
          <w:p w14:paraId="7B03661D" w14:textId="77777777" w:rsidR="001F048B" w:rsidRPr="001F048B" w:rsidRDefault="001F048B" w:rsidP="001F048B">
            <w:pPr>
              <w:pStyle w:val="ListParagraph"/>
              <w:spacing w:after="0" w:line="240" w:lineRule="auto"/>
              <w:ind w:left="360"/>
              <w:rPr>
                <w:rFonts w:ascii="Arial" w:hAnsi="Arial"/>
                <w:sz w:val="24"/>
                <w:szCs w:val="24"/>
              </w:rPr>
            </w:pPr>
          </w:p>
          <w:p w14:paraId="0DFD3A2C" w14:textId="36F371B3" w:rsidR="009A4FE8" w:rsidRPr="009A4FE8" w:rsidRDefault="001F048B" w:rsidP="005F4737">
            <w:pPr>
              <w:pStyle w:val="ListParagraph"/>
              <w:numPr>
                <w:ilvl w:val="0"/>
                <w:numId w:val="30"/>
              </w:numPr>
              <w:spacing w:after="0" w:line="240" w:lineRule="auto"/>
              <w:ind w:left="360"/>
              <w:rPr>
                <w:rFonts w:ascii="Arial" w:hAnsi="Arial"/>
                <w:sz w:val="24"/>
                <w:szCs w:val="24"/>
              </w:rPr>
            </w:pPr>
            <w:r>
              <w:rPr>
                <w:rFonts w:ascii="Arial" w:hAnsi="Arial" w:cs="Arial"/>
                <w:sz w:val="24"/>
                <w:szCs w:val="24"/>
              </w:rPr>
              <w:t>A</w:t>
            </w:r>
            <w:r w:rsidR="00584CA9">
              <w:rPr>
                <w:rFonts w:ascii="Arial" w:hAnsi="Arial" w:cs="Arial"/>
                <w:sz w:val="24"/>
                <w:szCs w:val="24"/>
              </w:rPr>
              <w:t xml:space="preserve">dvising </w:t>
            </w:r>
            <w:r w:rsidR="00584CA9" w:rsidRPr="00584CA9">
              <w:rPr>
                <w:rFonts w:ascii="Arial" w:hAnsi="Arial" w:cs="Arial"/>
                <w:sz w:val="24"/>
                <w:szCs w:val="24"/>
              </w:rPr>
              <w:t>on the application of the Authority's constitution and any relevant procurement legislation</w:t>
            </w:r>
            <w:r w:rsidR="00584CA9">
              <w:rPr>
                <w:rFonts w:ascii="Arial" w:hAnsi="Arial" w:cs="Arial"/>
                <w:sz w:val="24"/>
                <w:szCs w:val="24"/>
              </w:rPr>
              <w:t>.</w:t>
            </w:r>
          </w:p>
          <w:p w14:paraId="6453DD30" w14:textId="0BB20036" w:rsidR="00584CA9" w:rsidRPr="00584CA9" w:rsidRDefault="00584CA9" w:rsidP="00584CA9">
            <w:pPr>
              <w:spacing w:after="0" w:line="240" w:lineRule="auto"/>
              <w:rPr>
                <w:rFonts w:ascii="Arial" w:hAnsi="Arial" w:cs="Arial"/>
                <w:sz w:val="24"/>
                <w:szCs w:val="24"/>
              </w:rPr>
            </w:pPr>
          </w:p>
          <w:p w14:paraId="0460041C" w14:textId="06F31664" w:rsidR="009A4FE8" w:rsidRPr="009A4FE8" w:rsidRDefault="001F048B" w:rsidP="005F4737">
            <w:pPr>
              <w:pStyle w:val="ListParagraph"/>
              <w:numPr>
                <w:ilvl w:val="0"/>
                <w:numId w:val="29"/>
              </w:numPr>
              <w:spacing w:after="0" w:line="240" w:lineRule="auto"/>
              <w:ind w:left="360"/>
              <w:rPr>
                <w:rFonts w:ascii="Arial" w:hAnsi="Arial"/>
                <w:sz w:val="24"/>
                <w:szCs w:val="24"/>
              </w:rPr>
            </w:pPr>
            <w:r>
              <w:rPr>
                <w:rFonts w:ascii="Arial" w:hAnsi="Arial" w:cs="Arial"/>
                <w:sz w:val="24"/>
                <w:szCs w:val="24"/>
                <w:bdr w:val="none" w:sz="0" w:space="0" w:color="auto" w:frame="1"/>
              </w:rPr>
              <w:t>S</w:t>
            </w:r>
            <w:r w:rsidR="00584CA9" w:rsidRPr="00584CA9">
              <w:rPr>
                <w:rFonts w:ascii="Arial" w:hAnsi="Arial" w:cs="Arial"/>
                <w:sz w:val="24"/>
                <w:szCs w:val="24"/>
                <w:bdr w:val="none" w:sz="0" w:space="0" w:color="auto" w:frame="1"/>
              </w:rPr>
              <w:t>upporting a broad range of general commercial legal work from social care services to ICT to construction, with advice relating to subsidy control, grant funding and the opportunity to work on high value and strategic projects</w:t>
            </w:r>
            <w:r w:rsidR="00584CA9">
              <w:rPr>
                <w:rFonts w:ascii="Arial" w:hAnsi="Arial" w:cs="Arial"/>
                <w:sz w:val="24"/>
                <w:szCs w:val="24"/>
                <w:bdr w:val="none" w:sz="0" w:space="0" w:color="auto" w:frame="1"/>
              </w:rPr>
              <w:t>.</w:t>
            </w:r>
          </w:p>
          <w:p w14:paraId="3DED65CD" w14:textId="43F53DCE" w:rsidR="007A1CCA" w:rsidRPr="00784003" w:rsidRDefault="007A1CCA" w:rsidP="009A4FE8">
            <w:pPr>
              <w:spacing w:after="0" w:line="240" w:lineRule="auto"/>
              <w:rPr>
                <w:rFonts w:ascii="Arial" w:hAnsi="Arial"/>
              </w:rPr>
            </w:pPr>
          </w:p>
        </w:tc>
      </w:tr>
      <w:tr w:rsidR="002D03B5" w:rsidRPr="00784003" w14:paraId="2AAA9145" w14:textId="77777777" w:rsidTr="00BE7A35">
        <w:tc>
          <w:tcPr>
            <w:tcW w:w="10773" w:type="dxa"/>
            <w:shd w:val="clear" w:color="auto" w:fill="auto"/>
          </w:tcPr>
          <w:p w14:paraId="5F21B1B0" w14:textId="77777777" w:rsidR="002D03B5" w:rsidRPr="00784003" w:rsidRDefault="002D03B5" w:rsidP="00855E4C">
            <w:pPr>
              <w:spacing w:before="120" w:after="120" w:line="240" w:lineRule="auto"/>
              <w:rPr>
                <w:rFonts w:ascii="Arial" w:hAnsi="Arial" w:cs="Arial"/>
                <w:sz w:val="24"/>
                <w:szCs w:val="24"/>
              </w:rPr>
            </w:pPr>
            <w:r w:rsidRPr="00784003">
              <w:rPr>
                <w:rFonts w:ascii="Arial" w:hAnsi="Arial" w:cs="Arial"/>
                <w:b/>
                <w:sz w:val="24"/>
                <w:szCs w:val="24"/>
              </w:rPr>
              <w:t>Accountabilities/Responsibilities</w:t>
            </w:r>
          </w:p>
        </w:tc>
      </w:tr>
      <w:tr w:rsidR="002D03B5" w:rsidRPr="00784003" w14:paraId="367A9DD3" w14:textId="77777777" w:rsidTr="00CC31A1">
        <w:trPr>
          <w:trHeight w:val="745"/>
        </w:trPr>
        <w:tc>
          <w:tcPr>
            <w:tcW w:w="10773" w:type="dxa"/>
            <w:shd w:val="clear" w:color="auto" w:fill="auto"/>
          </w:tcPr>
          <w:p w14:paraId="7110B826" w14:textId="77777777" w:rsidR="008E03C9" w:rsidRDefault="008E03C9" w:rsidP="005F4737">
            <w:pPr>
              <w:spacing w:after="0" w:line="240" w:lineRule="auto"/>
              <w:rPr>
                <w:rFonts w:ascii="Arial" w:hAnsi="Arial" w:cs="Arial"/>
                <w:b/>
                <w:bCs/>
                <w:sz w:val="24"/>
                <w:szCs w:val="24"/>
              </w:rPr>
            </w:pPr>
          </w:p>
          <w:p w14:paraId="6C93BFDB" w14:textId="2596B518" w:rsidR="00784003" w:rsidRPr="008E03C9" w:rsidRDefault="008E03C9" w:rsidP="005F4737">
            <w:pPr>
              <w:spacing w:after="0" w:line="240" w:lineRule="auto"/>
              <w:rPr>
                <w:rFonts w:ascii="Arial" w:hAnsi="Arial" w:cs="Arial"/>
                <w:b/>
                <w:bCs/>
                <w:sz w:val="24"/>
                <w:szCs w:val="24"/>
              </w:rPr>
            </w:pPr>
            <w:r>
              <w:rPr>
                <w:rFonts w:ascii="Arial" w:hAnsi="Arial" w:cs="Arial"/>
                <w:b/>
                <w:bCs/>
                <w:sz w:val="24"/>
                <w:szCs w:val="24"/>
              </w:rPr>
              <w:t>All positions</w:t>
            </w:r>
            <w:r w:rsidRPr="008E03C9">
              <w:rPr>
                <w:rFonts w:ascii="Arial" w:hAnsi="Arial" w:cs="Arial"/>
                <w:b/>
                <w:bCs/>
                <w:sz w:val="24"/>
                <w:szCs w:val="24"/>
              </w:rPr>
              <w:t>:</w:t>
            </w:r>
          </w:p>
          <w:p w14:paraId="2AF019BA" w14:textId="77777777" w:rsidR="008E03C9" w:rsidRPr="00584CA9" w:rsidRDefault="008E03C9" w:rsidP="005F4737">
            <w:pPr>
              <w:spacing w:after="0" w:line="240" w:lineRule="auto"/>
              <w:rPr>
                <w:rFonts w:ascii="Arial" w:hAnsi="Arial" w:cs="Arial"/>
                <w:sz w:val="24"/>
                <w:szCs w:val="24"/>
              </w:rPr>
            </w:pPr>
          </w:p>
          <w:p w14:paraId="7CBBC8F6" w14:textId="29E47624"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Drafting commercial contracts and other commercial documents</w:t>
            </w:r>
            <w:r>
              <w:rPr>
                <w:rFonts w:ascii="Arial" w:hAnsi="Arial" w:cs="Arial"/>
                <w:sz w:val="24"/>
                <w:szCs w:val="24"/>
              </w:rPr>
              <w:t>.</w:t>
            </w:r>
          </w:p>
          <w:p w14:paraId="4B197D54" w14:textId="77777777" w:rsidR="009A4FE8" w:rsidRPr="00584CA9" w:rsidRDefault="009A4FE8" w:rsidP="005F4737">
            <w:pPr>
              <w:pStyle w:val="ListParagraph"/>
              <w:spacing w:after="0" w:line="240" w:lineRule="auto"/>
              <w:ind w:left="0"/>
              <w:jc w:val="both"/>
              <w:rPr>
                <w:rFonts w:ascii="Arial" w:hAnsi="Arial" w:cs="Arial"/>
                <w:sz w:val="24"/>
                <w:szCs w:val="24"/>
              </w:rPr>
            </w:pPr>
          </w:p>
          <w:p w14:paraId="2BE9D203" w14:textId="3C94FEA6"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Providing advice on existing and proposed commercial arrangements</w:t>
            </w:r>
            <w:r>
              <w:rPr>
                <w:rFonts w:ascii="Arial" w:hAnsi="Arial" w:cs="Arial"/>
                <w:sz w:val="24"/>
                <w:szCs w:val="24"/>
              </w:rPr>
              <w:t>.</w:t>
            </w:r>
          </w:p>
          <w:p w14:paraId="442A9668" w14:textId="77777777" w:rsidR="009A4FE8" w:rsidRPr="00584CA9" w:rsidRDefault="009A4FE8" w:rsidP="005F4737">
            <w:pPr>
              <w:pStyle w:val="ListParagraph"/>
              <w:spacing w:after="0" w:line="240" w:lineRule="auto"/>
              <w:ind w:left="360"/>
              <w:rPr>
                <w:rFonts w:ascii="Arial" w:hAnsi="Arial" w:cs="Arial"/>
                <w:sz w:val="24"/>
                <w:szCs w:val="24"/>
              </w:rPr>
            </w:pPr>
          </w:p>
          <w:p w14:paraId="30D8DB0A" w14:textId="199F150E"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 xml:space="preserve">Providing advice relating to the </w:t>
            </w:r>
            <w:r w:rsidR="00A87104">
              <w:rPr>
                <w:rFonts w:ascii="Arial" w:hAnsi="Arial" w:cs="Arial"/>
                <w:sz w:val="24"/>
                <w:szCs w:val="24"/>
              </w:rPr>
              <w:t xml:space="preserve">Procurement Act 2023, </w:t>
            </w:r>
            <w:r w:rsidRPr="00584CA9">
              <w:rPr>
                <w:rFonts w:ascii="Arial" w:hAnsi="Arial" w:cs="Arial"/>
                <w:sz w:val="24"/>
                <w:szCs w:val="24"/>
              </w:rPr>
              <w:t xml:space="preserve">Public Contracts Regulations </w:t>
            </w:r>
            <w:proofErr w:type="gramStart"/>
            <w:r w:rsidRPr="00584CA9">
              <w:rPr>
                <w:rFonts w:ascii="Arial" w:hAnsi="Arial" w:cs="Arial"/>
                <w:sz w:val="24"/>
                <w:szCs w:val="24"/>
              </w:rPr>
              <w:t>2015</w:t>
            </w:r>
            <w:proofErr w:type="gramEnd"/>
            <w:r w:rsidRPr="00584CA9">
              <w:rPr>
                <w:rFonts w:ascii="Arial" w:hAnsi="Arial" w:cs="Arial"/>
                <w:sz w:val="24"/>
                <w:szCs w:val="24"/>
              </w:rPr>
              <w:t xml:space="preserve"> and </w:t>
            </w:r>
            <w:r w:rsidR="00891119">
              <w:rPr>
                <w:rFonts w:ascii="Arial" w:hAnsi="Arial" w:cs="Arial"/>
                <w:sz w:val="24"/>
                <w:szCs w:val="24"/>
              </w:rPr>
              <w:t>the Subsidy Control Act 2022.</w:t>
            </w:r>
          </w:p>
          <w:p w14:paraId="0A57DE83" w14:textId="77777777" w:rsidR="009A4FE8" w:rsidRPr="00584CA9" w:rsidRDefault="009A4FE8" w:rsidP="005F4737">
            <w:pPr>
              <w:pStyle w:val="ListParagraph"/>
              <w:spacing w:after="0" w:line="240" w:lineRule="auto"/>
              <w:ind w:left="360"/>
              <w:rPr>
                <w:rFonts w:ascii="Arial" w:hAnsi="Arial" w:cs="Arial"/>
                <w:sz w:val="24"/>
                <w:szCs w:val="24"/>
              </w:rPr>
            </w:pPr>
          </w:p>
          <w:p w14:paraId="67FFECD4" w14:textId="2077A48F"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General commercial legal advice</w:t>
            </w:r>
            <w:r>
              <w:rPr>
                <w:rFonts w:ascii="Arial" w:hAnsi="Arial" w:cs="Arial"/>
                <w:sz w:val="24"/>
                <w:szCs w:val="24"/>
              </w:rPr>
              <w:t>.</w:t>
            </w:r>
          </w:p>
          <w:p w14:paraId="602D656B" w14:textId="77777777" w:rsidR="009A4FE8" w:rsidRPr="00584CA9" w:rsidRDefault="009A4FE8" w:rsidP="005F4737">
            <w:pPr>
              <w:pStyle w:val="ListParagraph"/>
              <w:spacing w:after="0" w:line="240" w:lineRule="auto"/>
              <w:ind w:left="0"/>
              <w:jc w:val="both"/>
              <w:rPr>
                <w:rFonts w:ascii="Arial" w:hAnsi="Arial" w:cs="Arial"/>
                <w:sz w:val="24"/>
                <w:szCs w:val="24"/>
              </w:rPr>
            </w:pPr>
          </w:p>
          <w:p w14:paraId="4898A2FF" w14:textId="28F0D246" w:rsidR="009A4FE8" w:rsidRPr="00584CA9" w:rsidRDefault="00584CA9" w:rsidP="005F4737">
            <w:pPr>
              <w:pStyle w:val="ListParagraph"/>
              <w:numPr>
                <w:ilvl w:val="0"/>
                <w:numId w:val="27"/>
              </w:numPr>
              <w:spacing w:after="0" w:line="240" w:lineRule="auto"/>
              <w:ind w:left="360"/>
              <w:jc w:val="both"/>
              <w:rPr>
                <w:rFonts w:ascii="Arial" w:hAnsi="Arial" w:cs="Arial"/>
                <w:sz w:val="24"/>
                <w:szCs w:val="24"/>
              </w:rPr>
            </w:pPr>
            <w:r w:rsidRPr="00584CA9">
              <w:rPr>
                <w:rFonts w:ascii="Arial" w:hAnsi="Arial" w:cs="Arial"/>
                <w:sz w:val="24"/>
                <w:szCs w:val="24"/>
              </w:rPr>
              <w:t>Commercial dispute resolution where necessary (pre-litigation)</w:t>
            </w:r>
            <w:r>
              <w:rPr>
                <w:rFonts w:ascii="Arial" w:hAnsi="Arial" w:cs="Arial"/>
                <w:sz w:val="24"/>
                <w:szCs w:val="24"/>
              </w:rPr>
              <w:t>.</w:t>
            </w:r>
          </w:p>
          <w:p w14:paraId="6C47AD69" w14:textId="77777777" w:rsidR="009A4FE8" w:rsidRPr="00584CA9" w:rsidRDefault="009A4FE8" w:rsidP="005F4737">
            <w:pPr>
              <w:pStyle w:val="Default"/>
              <w:rPr>
                <w:color w:val="auto"/>
              </w:rPr>
            </w:pPr>
          </w:p>
          <w:p w14:paraId="107FC929" w14:textId="6F5301C8" w:rsidR="003E210F" w:rsidRDefault="00C65BE9" w:rsidP="00244CFE">
            <w:pPr>
              <w:pStyle w:val="Default"/>
              <w:numPr>
                <w:ilvl w:val="0"/>
                <w:numId w:val="27"/>
              </w:numPr>
              <w:ind w:left="360"/>
            </w:pPr>
            <w:r>
              <w:t>A</w:t>
            </w:r>
            <w:r w:rsidRPr="008A7926">
              <w:t>dvising the council's Digital Service on a range of contract, commercial and procurement matters, including the procurement of hardware and software, software licences, the use of third</w:t>
            </w:r>
            <w:r>
              <w:t>-</w:t>
            </w:r>
            <w:r w:rsidRPr="008A7926">
              <w:t>party frameworks and the council's role as a communications provider</w:t>
            </w:r>
            <w:r>
              <w:t>.</w:t>
            </w:r>
          </w:p>
          <w:p w14:paraId="5E7855C8" w14:textId="77777777" w:rsidR="00E06D2C" w:rsidRDefault="00E06D2C" w:rsidP="00E06D2C">
            <w:pPr>
              <w:pStyle w:val="Default"/>
              <w:ind w:left="360"/>
            </w:pPr>
          </w:p>
          <w:p w14:paraId="65BA4875" w14:textId="1F03C96C" w:rsidR="0074678A" w:rsidRPr="00883689" w:rsidRDefault="0074678A" w:rsidP="00244CFE">
            <w:pPr>
              <w:pStyle w:val="Default"/>
              <w:numPr>
                <w:ilvl w:val="0"/>
                <w:numId w:val="27"/>
              </w:numPr>
              <w:ind w:left="360"/>
            </w:pPr>
            <w:r>
              <w:t xml:space="preserve">Assisting with the </w:t>
            </w:r>
            <w:r w:rsidR="00E06D2C">
              <w:t xml:space="preserve">academy transfer process including </w:t>
            </w:r>
            <w:r w:rsidR="00E06D2C" w:rsidRPr="00E06D2C">
              <w:t>drafting and negotiating of Commercial Transfer Agreements</w:t>
            </w:r>
          </w:p>
        </w:tc>
      </w:tr>
      <w:tr w:rsidR="002D03B5" w:rsidRPr="00784003" w14:paraId="0359AF8B" w14:textId="77777777" w:rsidTr="00BE7A35">
        <w:tc>
          <w:tcPr>
            <w:tcW w:w="10773" w:type="dxa"/>
            <w:shd w:val="clear" w:color="auto" w:fill="auto"/>
          </w:tcPr>
          <w:p w14:paraId="19058205" w14:textId="3092EE6F" w:rsidR="002D03B5" w:rsidRPr="00784003" w:rsidRDefault="00C836C6" w:rsidP="00184609">
            <w:pPr>
              <w:spacing w:before="120" w:after="120" w:line="240" w:lineRule="auto"/>
              <w:rPr>
                <w:rFonts w:ascii="Arial" w:hAnsi="Arial" w:cs="Arial"/>
                <w:sz w:val="24"/>
                <w:szCs w:val="24"/>
              </w:rPr>
            </w:pPr>
            <w:r>
              <w:rPr>
                <w:rFonts w:ascii="Arial" w:hAnsi="Arial" w:cs="Arial"/>
                <w:b/>
                <w:sz w:val="24"/>
                <w:szCs w:val="24"/>
              </w:rPr>
              <w:t>Other</w:t>
            </w:r>
          </w:p>
        </w:tc>
      </w:tr>
      <w:tr w:rsidR="002D03B5" w:rsidRPr="00784003" w14:paraId="1969FBAD" w14:textId="77777777" w:rsidTr="00BE7A35">
        <w:tc>
          <w:tcPr>
            <w:tcW w:w="10773" w:type="dxa"/>
            <w:shd w:val="clear" w:color="auto" w:fill="auto"/>
          </w:tcPr>
          <w:p w14:paraId="22B0240A" w14:textId="1420292B" w:rsidR="00946AFC" w:rsidRDefault="00946AFC" w:rsidP="00946AFC">
            <w:pPr>
              <w:pStyle w:val="HayGroup11"/>
              <w:rPr>
                <w:rFonts w:ascii="Arial" w:hAnsi="Arial" w:cs="Arial"/>
                <w:sz w:val="24"/>
                <w:lang w:val="en-GB"/>
              </w:rPr>
            </w:pPr>
          </w:p>
          <w:p w14:paraId="0FD1F098" w14:textId="77777777" w:rsidR="00C836C6" w:rsidRPr="00C836C6" w:rsidRDefault="00C836C6" w:rsidP="00877FD0">
            <w:pPr>
              <w:pStyle w:val="Default"/>
              <w:numPr>
                <w:ilvl w:val="0"/>
                <w:numId w:val="18"/>
              </w:numPr>
              <w:rPr>
                <w:b/>
              </w:rPr>
            </w:pPr>
            <w:r w:rsidRPr="00C836C6">
              <w:rPr>
                <w:b/>
              </w:rPr>
              <w:t>Equal Opportunities</w:t>
            </w:r>
          </w:p>
          <w:p w14:paraId="32129C26" w14:textId="3B7E70E3" w:rsidR="0012367F" w:rsidRDefault="00C836C6" w:rsidP="00C836C6">
            <w:pPr>
              <w:pStyle w:val="Default"/>
              <w:ind w:left="360"/>
            </w:pPr>
            <w:r>
              <w:lastRenderedPageBreak/>
              <w:t>We are committed to achieving equal opportunities in the way we deliver services to the community and in our employment arrangements. We expect all employees to understand and promote this policy in their work</w:t>
            </w:r>
            <w:r w:rsidR="00707A73" w:rsidRPr="00963600">
              <w:t>.</w:t>
            </w:r>
            <w:r w:rsidR="0012367F" w:rsidRPr="00963600">
              <w:t xml:space="preserve"> </w:t>
            </w:r>
          </w:p>
          <w:p w14:paraId="24615A31" w14:textId="77777777" w:rsidR="00A7579B" w:rsidRPr="00963600" w:rsidRDefault="00A7579B" w:rsidP="00C836C6">
            <w:pPr>
              <w:pStyle w:val="Default"/>
              <w:ind w:left="360"/>
            </w:pPr>
          </w:p>
          <w:p w14:paraId="7CBD7773" w14:textId="77777777" w:rsidR="00C836C6" w:rsidRPr="00C836C6" w:rsidRDefault="00C836C6" w:rsidP="00877FD0">
            <w:pPr>
              <w:pStyle w:val="Default"/>
              <w:numPr>
                <w:ilvl w:val="0"/>
                <w:numId w:val="18"/>
              </w:numPr>
              <w:rPr>
                <w:b/>
              </w:rPr>
            </w:pPr>
            <w:r w:rsidRPr="00C836C6">
              <w:rPr>
                <w:b/>
              </w:rPr>
              <w:t>Health and safety</w:t>
            </w:r>
          </w:p>
          <w:p w14:paraId="0EFD3300" w14:textId="55D494F4" w:rsidR="0012367F" w:rsidRDefault="00C836C6" w:rsidP="00C836C6">
            <w:pPr>
              <w:pStyle w:val="Default"/>
              <w:ind w:left="360"/>
            </w:pPr>
            <w:r>
              <w:t>All employees have a responsibility for their own health and safety and that of others when carrying out their duties and must help us to apply our general statement of health and safety policy</w:t>
            </w:r>
            <w:r w:rsidR="00963600" w:rsidRPr="00963600">
              <w:t>.</w:t>
            </w:r>
            <w:r w:rsidR="0012367F" w:rsidRPr="00963600">
              <w:t xml:space="preserve"> </w:t>
            </w:r>
          </w:p>
          <w:p w14:paraId="11D7F1BB" w14:textId="77777777" w:rsidR="00A7579B" w:rsidRPr="00963600" w:rsidRDefault="00A7579B" w:rsidP="00C836C6">
            <w:pPr>
              <w:pStyle w:val="Default"/>
              <w:ind w:left="360"/>
            </w:pPr>
          </w:p>
          <w:p w14:paraId="22DC0CDB" w14:textId="623F54FE" w:rsidR="00B45889" w:rsidRPr="00C836C6" w:rsidRDefault="00B45889" w:rsidP="00B45889">
            <w:pPr>
              <w:pStyle w:val="Default"/>
              <w:numPr>
                <w:ilvl w:val="0"/>
                <w:numId w:val="18"/>
              </w:numPr>
              <w:rPr>
                <w:b/>
              </w:rPr>
            </w:pPr>
            <w:r>
              <w:rPr>
                <w:b/>
              </w:rPr>
              <w:t>Customer Focused</w:t>
            </w:r>
          </w:p>
          <w:p w14:paraId="6EE5FE67" w14:textId="6ED8FD3C" w:rsidR="00B45889" w:rsidRDefault="00B45889" w:rsidP="00B45889">
            <w:pPr>
              <w:pStyle w:val="Default"/>
              <w:ind w:left="360"/>
            </w:pPr>
            <w:r>
              <w:t>We put our customers' needs and expectations at the heart of all that we do. We expect our employees to have a full understanding of those needs and expectations so that we can provide high quality, appropriate services at all times.</w:t>
            </w:r>
          </w:p>
          <w:p w14:paraId="7AE7A8D3" w14:textId="77777777" w:rsidR="00883689" w:rsidRDefault="00883689" w:rsidP="00883689">
            <w:pPr>
              <w:pStyle w:val="Default"/>
              <w:ind w:left="360"/>
              <w:rPr>
                <w:b/>
              </w:rPr>
            </w:pPr>
          </w:p>
          <w:p w14:paraId="317318F1" w14:textId="0957731C" w:rsidR="00883689" w:rsidRPr="00CA6258" w:rsidRDefault="00883689" w:rsidP="00883689">
            <w:pPr>
              <w:pStyle w:val="Default"/>
              <w:numPr>
                <w:ilvl w:val="0"/>
                <w:numId w:val="18"/>
              </w:numPr>
              <w:rPr>
                <w:b/>
              </w:rPr>
            </w:pPr>
            <w:r w:rsidRPr="00CA6258">
              <w:rPr>
                <w:b/>
              </w:rPr>
              <w:t>Safeguarding Commitment</w:t>
            </w:r>
          </w:p>
          <w:p w14:paraId="27909F95" w14:textId="77777777" w:rsidR="00883689" w:rsidRDefault="00883689" w:rsidP="00883689">
            <w:pPr>
              <w:pStyle w:val="Default"/>
              <w:ind w:left="360"/>
            </w:pPr>
            <w:r>
              <w:t>We are committed to protecting and promoting the welfare of children, young people and vulnerable adults.</w:t>
            </w:r>
          </w:p>
          <w:p w14:paraId="7246DC49" w14:textId="77777777" w:rsidR="00883689" w:rsidRDefault="00883689" w:rsidP="00883689">
            <w:pPr>
              <w:pStyle w:val="Default"/>
              <w:ind w:left="360"/>
            </w:pPr>
          </w:p>
          <w:p w14:paraId="237DCF76" w14:textId="77777777" w:rsidR="00883689" w:rsidRPr="00CA6258" w:rsidRDefault="00883689" w:rsidP="00883689">
            <w:pPr>
              <w:pStyle w:val="Default"/>
              <w:numPr>
                <w:ilvl w:val="0"/>
                <w:numId w:val="18"/>
              </w:numPr>
              <w:rPr>
                <w:b/>
              </w:rPr>
            </w:pPr>
            <w:r w:rsidRPr="00CA6258">
              <w:rPr>
                <w:b/>
              </w:rPr>
              <w:t>Skills Pledge</w:t>
            </w:r>
          </w:p>
          <w:p w14:paraId="2C8CADEC" w14:textId="77777777" w:rsidR="00883689" w:rsidRDefault="00883689" w:rsidP="00883689">
            <w:pPr>
              <w:pStyle w:val="Default"/>
              <w:ind w:left="360"/>
            </w:pPr>
            <w:r>
              <w:t>We are committed to developing the skills of our workforce. All employees will be supported to work towards a level 2 qualification in literacy and numeracy if they do not have one already.</w:t>
            </w:r>
          </w:p>
          <w:p w14:paraId="39660210" w14:textId="77777777" w:rsidR="00946AFC" w:rsidRPr="00784003" w:rsidRDefault="00946AFC" w:rsidP="003E0AC5">
            <w:pPr>
              <w:pStyle w:val="Default"/>
              <w:ind w:left="360"/>
            </w:pPr>
          </w:p>
        </w:tc>
      </w:tr>
      <w:tr w:rsidR="002D61C2" w:rsidRPr="00784003" w14:paraId="4E66AD9C" w14:textId="77777777" w:rsidTr="00BE7A35">
        <w:tc>
          <w:tcPr>
            <w:tcW w:w="10773" w:type="dxa"/>
            <w:shd w:val="clear" w:color="auto" w:fill="auto"/>
          </w:tcPr>
          <w:p w14:paraId="74893296" w14:textId="0A959EFE" w:rsidR="002D61C2" w:rsidRPr="002D61C2" w:rsidRDefault="002D61C2" w:rsidP="002D61C2">
            <w:pPr>
              <w:pStyle w:val="HayGroup11"/>
              <w:spacing w:before="120" w:after="120"/>
              <w:rPr>
                <w:rFonts w:ascii="Arial" w:hAnsi="Arial" w:cs="Arial"/>
                <w:b/>
                <w:sz w:val="24"/>
                <w:lang w:val="en-GB"/>
              </w:rPr>
            </w:pPr>
            <w:r w:rsidRPr="002D61C2">
              <w:rPr>
                <w:rFonts w:ascii="Arial" w:hAnsi="Arial" w:cs="Arial"/>
                <w:b/>
                <w:sz w:val="24"/>
                <w:lang w:val="en-GB"/>
              </w:rPr>
              <w:lastRenderedPageBreak/>
              <w:t>Our Values</w:t>
            </w:r>
          </w:p>
        </w:tc>
      </w:tr>
      <w:tr w:rsidR="002D61C2" w:rsidRPr="00784003" w14:paraId="326DCD55" w14:textId="77777777" w:rsidTr="00BE7A35">
        <w:tc>
          <w:tcPr>
            <w:tcW w:w="10773" w:type="dxa"/>
            <w:shd w:val="clear" w:color="auto" w:fill="auto"/>
          </w:tcPr>
          <w:p w14:paraId="1D1444B5" w14:textId="6D625721" w:rsidR="002D61C2" w:rsidRDefault="002D61C2" w:rsidP="002D61C2">
            <w:pPr>
              <w:pStyle w:val="Default"/>
              <w:ind w:left="360"/>
              <w:rPr>
                <w:b/>
              </w:rPr>
            </w:pPr>
          </w:p>
          <w:p w14:paraId="19BA1532" w14:textId="322E5A4D" w:rsidR="002D61C2" w:rsidRDefault="002D61C2" w:rsidP="002D61C2">
            <w:pPr>
              <w:pStyle w:val="Default"/>
              <w:rPr>
                <w:b/>
              </w:rPr>
            </w:pPr>
            <w:r>
              <w:rPr>
                <w:b/>
              </w:rPr>
              <w:t>We expect all our employees to demonstrate and promote our values:</w:t>
            </w:r>
          </w:p>
          <w:p w14:paraId="12CBDEC8" w14:textId="77777777" w:rsidR="002D61C2" w:rsidRDefault="002D61C2" w:rsidP="002D61C2">
            <w:pPr>
              <w:pStyle w:val="Default"/>
              <w:ind w:left="360"/>
              <w:rPr>
                <w:b/>
              </w:rPr>
            </w:pPr>
          </w:p>
          <w:p w14:paraId="0E2B0708" w14:textId="69363184" w:rsidR="002D61C2" w:rsidRPr="00C836C6" w:rsidRDefault="002D61C2" w:rsidP="002D61C2">
            <w:pPr>
              <w:pStyle w:val="Default"/>
              <w:numPr>
                <w:ilvl w:val="0"/>
                <w:numId w:val="18"/>
              </w:numPr>
              <w:rPr>
                <w:b/>
              </w:rPr>
            </w:pPr>
            <w:r>
              <w:rPr>
                <w:b/>
              </w:rPr>
              <w:t>Supportive</w:t>
            </w:r>
          </w:p>
          <w:p w14:paraId="39651B28" w14:textId="77777777" w:rsidR="002D61C2" w:rsidRPr="005F0153" w:rsidRDefault="002D61C2" w:rsidP="002D61C2">
            <w:pPr>
              <w:pStyle w:val="Default"/>
              <w:ind w:left="360"/>
              <w:rPr>
                <w:color w:val="auto"/>
              </w:rPr>
            </w:pPr>
            <w:r w:rsidRPr="005F0153">
              <w:rPr>
                <w:color w:val="auto"/>
              </w:rPr>
              <w:t>We are supportive of our customers and colleagues, recognising their contributions and making the best of their strengths to enable our communities to flourish.</w:t>
            </w:r>
          </w:p>
          <w:p w14:paraId="15944D5C" w14:textId="77777777" w:rsidR="002D61C2" w:rsidRDefault="002D61C2" w:rsidP="002D61C2">
            <w:pPr>
              <w:pStyle w:val="Default"/>
              <w:ind w:left="360"/>
              <w:rPr>
                <w:color w:val="333333"/>
              </w:rPr>
            </w:pPr>
          </w:p>
          <w:p w14:paraId="23B976EE" w14:textId="021CC2A1" w:rsidR="002D61C2" w:rsidRPr="002D61C2" w:rsidRDefault="002D61C2" w:rsidP="002D61C2">
            <w:pPr>
              <w:pStyle w:val="Default"/>
              <w:numPr>
                <w:ilvl w:val="0"/>
                <w:numId w:val="18"/>
              </w:numPr>
              <w:rPr>
                <w:b/>
              </w:rPr>
            </w:pPr>
            <w:r w:rsidRPr="002D61C2">
              <w:rPr>
                <w:b/>
              </w:rPr>
              <w:t>Innovative</w:t>
            </w:r>
          </w:p>
          <w:p w14:paraId="246346B3" w14:textId="3899847F" w:rsidR="002D61C2" w:rsidRPr="005F0153" w:rsidRDefault="002D61C2" w:rsidP="002D61C2">
            <w:pPr>
              <w:pStyle w:val="Default"/>
              <w:ind w:left="360"/>
              <w:rPr>
                <w:color w:val="auto"/>
              </w:rPr>
            </w:pPr>
            <w:r w:rsidRPr="005F0153">
              <w:rPr>
                <w:color w:val="auto"/>
              </w:rPr>
              <w:t>We deliver the best services we possibly can, always looking for creative ways to do things better, putting the customer at the heart of our thinking, and being ambitious and focused on how we can deliver the best services now and in the future.</w:t>
            </w:r>
          </w:p>
          <w:p w14:paraId="747CC3C4" w14:textId="77777777" w:rsidR="002D61C2" w:rsidRDefault="002D61C2" w:rsidP="002D61C2">
            <w:pPr>
              <w:pStyle w:val="Default"/>
              <w:ind w:left="360"/>
              <w:rPr>
                <w:color w:val="333333"/>
              </w:rPr>
            </w:pPr>
          </w:p>
          <w:p w14:paraId="716F28EA" w14:textId="77777777" w:rsidR="002D61C2" w:rsidRPr="002D61C2" w:rsidRDefault="002D61C2" w:rsidP="002D61C2">
            <w:pPr>
              <w:pStyle w:val="Default"/>
              <w:numPr>
                <w:ilvl w:val="0"/>
                <w:numId w:val="18"/>
              </w:numPr>
              <w:rPr>
                <w:b/>
              </w:rPr>
            </w:pPr>
            <w:r w:rsidRPr="002D61C2">
              <w:rPr>
                <w:b/>
              </w:rPr>
              <w:t>Respectful</w:t>
            </w:r>
          </w:p>
          <w:p w14:paraId="443370E5" w14:textId="5BA4E5C4" w:rsidR="002D61C2" w:rsidRPr="005F0153" w:rsidRDefault="002D61C2" w:rsidP="002D61C2">
            <w:pPr>
              <w:pStyle w:val="Default"/>
              <w:ind w:left="360"/>
              <w:rPr>
                <w:color w:val="auto"/>
              </w:rPr>
            </w:pPr>
            <w:r w:rsidRPr="005F0153">
              <w:rPr>
                <w:color w:val="auto"/>
              </w:rPr>
              <w:t>We treat colleagues, customers and partners with respect, listening to their views, empathising and valuing their diverse needs and perspectives, to be fair, open and honest in all that we do.</w:t>
            </w:r>
          </w:p>
          <w:p w14:paraId="600F8550" w14:textId="77777777" w:rsidR="002D61C2" w:rsidRDefault="002D61C2" w:rsidP="002D61C2">
            <w:pPr>
              <w:pStyle w:val="Default"/>
              <w:ind w:left="360"/>
              <w:rPr>
                <w:color w:val="333333"/>
              </w:rPr>
            </w:pPr>
          </w:p>
          <w:p w14:paraId="4E7A4A98" w14:textId="77777777" w:rsidR="002D61C2" w:rsidRPr="002D61C2" w:rsidRDefault="002D61C2" w:rsidP="002D61C2">
            <w:pPr>
              <w:pStyle w:val="Default"/>
              <w:numPr>
                <w:ilvl w:val="0"/>
                <w:numId w:val="18"/>
              </w:numPr>
              <w:rPr>
                <w:b/>
              </w:rPr>
            </w:pPr>
            <w:r w:rsidRPr="002D61C2">
              <w:rPr>
                <w:b/>
              </w:rPr>
              <w:t>Collaborative</w:t>
            </w:r>
          </w:p>
          <w:p w14:paraId="41F75823" w14:textId="77777777" w:rsidR="002D61C2" w:rsidRDefault="002D61C2" w:rsidP="009A79EC">
            <w:pPr>
              <w:pStyle w:val="Default"/>
              <w:ind w:left="360"/>
              <w:rPr>
                <w:color w:val="auto"/>
              </w:rPr>
            </w:pPr>
            <w:r w:rsidRPr="005F0153">
              <w:rPr>
                <w:color w:val="auto"/>
              </w:rPr>
              <w:t>We listen to, engage with, learn from and work with colleagues, partners and customers to help achieve the best outcomes for everyone.</w:t>
            </w:r>
          </w:p>
          <w:p w14:paraId="465127B9" w14:textId="46F1B69C" w:rsidR="009A79EC" w:rsidRPr="002D61C2" w:rsidRDefault="009A79EC" w:rsidP="009A79EC">
            <w:pPr>
              <w:pStyle w:val="Default"/>
              <w:ind w:left="360"/>
              <w:rPr>
                <w:b/>
              </w:rPr>
            </w:pPr>
          </w:p>
        </w:tc>
      </w:tr>
    </w:tbl>
    <w:p w14:paraId="11E8E9DA" w14:textId="77777777" w:rsidR="00725524" w:rsidRPr="00784003" w:rsidRDefault="00725524" w:rsidP="00081256">
      <w:pPr>
        <w:spacing w:after="0"/>
        <w:rPr>
          <w:rFonts w:ascii="Arial" w:hAnsi="Arial" w:cs="Arial"/>
          <w:sz w:val="24"/>
          <w:szCs w:val="24"/>
        </w:rPr>
      </w:pPr>
    </w:p>
    <w:p w14:paraId="11FB0957" w14:textId="1C699F45" w:rsidR="00CC6993" w:rsidRDefault="003E0AC5" w:rsidP="003E0AC5">
      <w:pPr>
        <w:tabs>
          <w:tab w:val="left" w:pos="960"/>
        </w:tabs>
        <w:rPr>
          <w:sz w:val="23"/>
          <w:szCs w:val="23"/>
        </w:rPr>
      </w:pPr>
      <w:r>
        <w:rPr>
          <w:sz w:val="23"/>
          <w:szCs w:val="23"/>
        </w:rPr>
        <w:tab/>
      </w:r>
    </w:p>
    <w:p w14:paraId="01473DD6" w14:textId="236949BB" w:rsidR="0087424C" w:rsidRDefault="0087424C" w:rsidP="00CB5A66">
      <w:pPr>
        <w:spacing w:after="0" w:line="240" w:lineRule="auto"/>
        <w:jc w:val="center"/>
        <w:rPr>
          <w:rFonts w:ascii="Arial" w:hAnsi="Arial" w:cs="Arial"/>
          <w:b/>
          <w:sz w:val="28"/>
          <w:szCs w:val="28"/>
        </w:rPr>
      </w:pPr>
      <w:r>
        <w:rPr>
          <w:rFonts w:ascii="Arial" w:hAnsi="Arial" w:cs="Arial"/>
          <w:sz w:val="24"/>
          <w:szCs w:val="24"/>
        </w:rPr>
        <w:br w:type="page"/>
      </w:r>
      <w:r>
        <w:rPr>
          <w:rFonts w:ascii="Arial" w:hAnsi="Arial" w:cs="Arial"/>
          <w:b/>
          <w:sz w:val="28"/>
          <w:szCs w:val="28"/>
        </w:rPr>
        <w:lastRenderedPageBreak/>
        <w:t>Person Specification</w:t>
      </w:r>
    </w:p>
    <w:p w14:paraId="3A3B7B47" w14:textId="77777777" w:rsidR="0087424C" w:rsidRPr="00093214" w:rsidRDefault="0087424C" w:rsidP="0087424C">
      <w:pPr>
        <w:spacing w:after="0" w:line="240" w:lineRule="auto"/>
        <w:jc w:val="center"/>
        <w:rPr>
          <w:rFonts w:ascii="Arial" w:hAnsi="Arial" w:cs="Arial"/>
          <w:b/>
          <w:sz w:val="24"/>
          <w:szCs w:val="24"/>
        </w:rPr>
      </w:pPr>
    </w:p>
    <w:p w14:paraId="69D40FA6" w14:textId="1C1D5D29" w:rsidR="00093214" w:rsidRDefault="00093214" w:rsidP="000D74C9">
      <w:pPr>
        <w:spacing w:after="0" w:line="240" w:lineRule="auto"/>
        <w:ind w:left="142"/>
        <w:rPr>
          <w:rFonts w:ascii="Arial" w:hAnsi="Arial" w:cs="Arial"/>
          <w:sz w:val="24"/>
          <w:szCs w:val="24"/>
        </w:rPr>
      </w:pPr>
      <w:r>
        <w:rPr>
          <w:rFonts w:ascii="Arial" w:hAnsi="Arial" w:cs="Arial"/>
          <w:sz w:val="24"/>
          <w:szCs w:val="24"/>
        </w:rPr>
        <w:t>All the following requirements are e</w:t>
      </w:r>
      <w:r w:rsidR="00501B78">
        <w:rPr>
          <w:rFonts w:ascii="Arial" w:hAnsi="Arial" w:cs="Arial"/>
          <w:sz w:val="24"/>
          <w:szCs w:val="24"/>
        </w:rPr>
        <w:t>ssential unless otherwise indicated by *</w:t>
      </w:r>
    </w:p>
    <w:p w14:paraId="66C8DAAA" w14:textId="77777777" w:rsidR="00C111C2" w:rsidRDefault="00C111C2" w:rsidP="000D74C9">
      <w:pPr>
        <w:spacing w:after="0" w:line="240" w:lineRule="auto"/>
        <w:ind w:left="142"/>
        <w:rPr>
          <w:rFonts w:ascii="Arial" w:hAnsi="Arial" w:cs="Arial"/>
          <w:sz w:val="24"/>
          <w:szCs w:val="24"/>
        </w:rPr>
      </w:pPr>
    </w:p>
    <w:p w14:paraId="2D8BA425" w14:textId="3C7C7EED" w:rsidR="00C111C2" w:rsidRDefault="00C111C2" w:rsidP="000D74C9">
      <w:pPr>
        <w:spacing w:after="0" w:line="240" w:lineRule="auto"/>
        <w:ind w:left="142"/>
        <w:rPr>
          <w:rFonts w:ascii="Arial" w:hAnsi="Arial" w:cs="Arial"/>
          <w:sz w:val="24"/>
          <w:szCs w:val="24"/>
        </w:rPr>
      </w:pPr>
      <w:r>
        <w:rPr>
          <w:rFonts w:ascii="Arial" w:hAnsi="Arial" w:cs="Arial"/>
          <w:sz w:val="24"/>
          <w:szCs w:val="24"/>
        </w:rPr>
        <w:t>Your ability to meet the job requirements will initially be assessed by the information provided on your application but further assessment will be undertaken at interview and, in some cases, by using other types of assessment</w:t>
      </w:r>
      <w:r w:rsidR="00BC131C">
        <w:rPr>
          <w:rFonts w:ascii="Arial" w:hAnsi="Arial" w:cs="Arial"/>
          <w:sz w:val="24"/>
          <w:szCs w:val="24"/>
        </w:rPr>
        <w:t>(s)</w:t>
      </w:r>
      <w:r>
        <w:rPr>
          <w:rFonts w:ascii="Arial" w:hAnsi="Arial" w:cs="Arial"/>
          <w:sz w:val="24"/>
          <w:szCs w:val="24"/>
        </w:rPr>
        <w:t>.</w:t>
      </w:r>
    </w:p>
    <w:p w14:paraId="5333D694" w14:textId="77777777" w:rsidR="00FA1EBA" w:rsidRPr="00093214" w:rsidRDefault="00FA1EBA" w:rsidP="000D74C9">
      <w:pPr>
        <w:spacing w:after="0" w:line="240" w:lineRule="auto"/>
        <w:ind w:left="142"/>
        <w:rPr>
          <w:rFonts w:ascii="Arial" w:hAnsi="Arial" w:cs="Arial"/>
          <w:b/>
          <w:sz w:val="24"/>
          <w:szCs w:val="24"/>
        </w:rPr>
      </w:pPr>
    </w:p>
    <w:tbl>
      <w:tblPr>
        <w:tblStyle w:val="TableGrid"/>
        <w:tblpPr w:leftFromText="180" w:rightFromText="180" w:vertAnchor="text" w:horzAnchor="margin" w:tblpX="116" w:tblpY="28"/>
        <w:tblW w:w="10495" w:type="dxa"/>
        <w:tblLook w:val="04A0" w:firstRow="1" w:lastRow="0" w:firstColumn="1" w:lastColumn="0" w:noHBand="0" w:noVBand="1"/>
      </w:tblPr>
      <w:tblGrid>
        <w:gridCol w:w="10495"/>
      </w:tblGrid>
      <w:tr w:rsidR="0087424C" w:rsidRPr="00F511C1" w14:paraId="5688E6F4" w14:textId="77777777" w:rsidTr="00093214">
        <w:tc>
          <w:tcPr>
            <w:tcW w:w="10495" w:type="dxa"/>
            <w:tcBorders>
              <w:top w:val="single" w:sz="4" w:space="0" w:color="auto"/>
              <w:left w:val="single" w:sz="4" w:space="0" w:color="auto"/>
              <w:bottom w:val="single" w:sz="4" w:space="0" w:color="auto"/>
              <w:right w:val="single" w:sz="4" w:space="0" w:color="auto"/>
            </w:tcBorders>
          </w:tcPr>
          <w:p w14:paraId="16F52B40" w14:textId="77777777" w:rsidR="0087424C" w:rsidRPr="00F511C1" w:rsidRDefault="0087424C" w:rsidP="00093214">
            <w:pPr>
              <w:spacing w:before="120" w:after="120"/>
              <w:rPr>
                <w:rFonts w:ascii="Arial" w:hAnsi="Arial" w:cs="Arial"/>
                <w:b/>
                <w:sz w:val="24"/>
                <w:szCs w:val="24"/>
              </w:rPr>
            </w:pPr>
            <w:r>
              <w:rPr>
                <w:rFonts w:ascii="Arial" w:hAnsi="Arial" w:cs="Arial"/>
                <w:b/>
                <w:sz w:val="24"/>
                <w:szCs w:val="24"/>
              </w:rPr>
              <w:t>Qualifications</w:t>
            </w:r>
          </w:p>
        </w:tc>
      </w:tr>
      <w:tr w:rsidR="0087424C" w:rsidRPr="00F511C1" w14:paraId="6F7B13F5" w14:textId="77777777" w:rsidTr="00093214">
        <w:tc>
          <w:tcPr>
            <w:tcW w:w="10495" w:type="dxa"/>
            <w:tcBorders>
              <w:top w:val="single" w:sz="4" w:space="0" w:color="auto"/>
              <w:left w:val="single" w:sz="4" w:space="0" w:color="auto"/>
              <w:bottom w:val="nil"/>
              <w:right w:val="single" w:sz="4" w:space="0" w:color="auto"/>
            </w:tcBorders>
          </w:tcPr>
          <w:p w14:paraId="5D10FB07" w14:textId="7D8830E9" w:rsidR="0088457C" w:rsidRPr="0088457C" w:rsidRDefault="00584CA9" w:rsidP="00584CA9">
            <w:pPr>
              <w:pStyle w:val="ListParagraph"/>
              <w:numPr>
                <w:ilvl w:val="0"/>
                <w:numId w:val="18"/>
              </w:numPr>
              <w:spacing w:beforeLines="120" w:before="288" w:afterLines="120" w:after="288" w:line="240" w:lineRule="auto"/>
              <w:ind w:left="357" w:hanging="357"/>
              <w:jc w:val="both"/>
              <w:rPr>
                <w:rFonts w:ascii="Arial" w:hAnsi="Arial" w:cs="Arial"/>
                <w:sz w:val="24"/>
                <w:szCs w:val="24"/>
              </w:rPr>
            </w:pPr>
            <w:bookmarkStart w:id="0" w:name="_Hlk168936681"/>
            <w:r>
              <w:rPr>
                <w:rFonts w:ascii="Arial" w:hAnsi="Arial" w:cs="Arial"/>
                <w:sz w:val="24"/>
                <w:szCs w:val="24"/>
              </w:rPr>
              <w:t>Admitted as a Solicitor</w:t>
            </w:r>
            <w:r w:rsidR="006E6A26">
              <w:rPr>
                <w:rFonts w:ascii="Arial" w:hAnsi="Arial" w:cs="Arial"/>
                <w:sz w:val="24"/>
                <w:szCs w:val="24"/>
              </w:rPr>
              <w:t>, be a practicing Barrister</w:t>
            </w:r>
            <w:r>
              <w:rPr>
                <w:rFonts w:ascii="Arial" w:hAnsi="Arial" w:cs="Arial"/>
                <w:sz w:val="24"/>
                <w:szCs w:val="24"/>
              </w:rPr>
              <w:t xml:space="preserve"> or a Chartered Legal Executive</w:t>
            </w:r>
            <w:r w:rsidR="00BA7F3A">
              <w:rPr>
                <w:rFonts w:ascii="Arial" w:hAnsi="Arial" w:cs="Arial"/>
                <w:sz w:val="24"/>
                <w:szCs w:val="24"/>
              </w:rPr>
              <w:t>.</w:t>
            </w:r>
            <w:bookmarkEnd w:id="0"/>
          </w:p>
        </w:tc>
      </w:tr>
      <w:tr w:rsidR="0087424C" w:rsidRPr="00C80087" w14:paraId="04C52709" w14:textId="77777777" w:rsidTr="00093214">
        <w:tc>
          <w:tcPr>
            <w:tcW w:w="10495" w:type="dxa"/>
            <w:tcBorders>
              <w:top w:val="single" w:sz="4" w:space="0" w:color="auto"/>
              <w:left w:val="single" w:sz="4" w:space="0" w:color="auto"/>
              <w:bottom w:val="single" w:sz="4" w:space="0" w:color="auto"/>
              <w:right w:val="single" w:sz="4" w:space="0" w:color="auto"/>
            </w:tcBorders>
          </w:tcPr>
          <w:p w14:paraId="0459D175" w14:textId="1579C554" w:rsidR="0087424C" w:rsidRPr="0087424C" w:rsidRDefault="0087424C" w:rsidP="00093214">
            <w:pPr>
              <w:spacing w:before="120" w:after="120"/>
              <w:rPr>
                <w:rFonts w:ascii="Arial" w:hAnsi="Arial" w:cs="Arial"/>
                <w:b/>
                <w:sz w:val="24"/>
                <w:szCs w:val="24"/>
              </w:rPr>
            </w:pPr>
            <w:r w:rsidRPr="0087424C">
              <w:rPr>
                <w:rFonts w:ascii="Arial" w:hAnsi="Arial" w:cs="Arial"/>
                <w:b/>
                <w:sz w:val="24"/>
                <w:szCs w:val="24"/>
              </w:rPr>
              <w:t xml:space="preserve">Experience </w:t>
            </w:r>
          </w:p>
        </w:tc>
      </w:tr>
      <w:tr w:rsidR="0087424C" w:rsidRPr="00C80087" w14:paraId="6B0147CA" w14:textId="77777777" w:rsidTr="00093214">
        <w:tc>
          <w:tcPr>
            <w:tcW w:w="10495" w:type="dxa"/>
            <w:tcBorders>
              <w:top w:val="nil"/>
              <w:left w:val="single" w:sz="4" w:space="0" w:color="auto"/>
              <w:bottom w:val="nil"/>
              <w:right w:val="single" w:sz="4" w:space="0" w:color="auto"/>
            </w:tcBorders>
          </w:tcPr>
          <w:p w14:paraId="3CCF83BB" w14:textId="77777777" w:rsidR="00BA7F3A" w:rsidRDefault="00BA7F3A" w:rsidP="00BA7F3A">
            <w:pPr>
              <w:spacing w:after="0" w:line="240" w:lineRule="auto"/>
              <w:rPr>
                <w:rFonts w:ascii="Arial" w:hAnsi="Arial" w:cs="Arial"/>
                <w:b/>
                <w:bCs/>
                <w:sz w:val="24"/>
                <w:szCs w:val="24"/>
              </w:rPr>
            </w:pPr>
          </w:p>
          <w:p w14:paraId="0376D8F2" w14:textId="37105816" w:rsidR="00BA7F3A" w:rsidRPr="00BA7F3A" w:rsidRDefault="00BA7F3A" w:rsidP="00BA7F3A">
            <w:pPr>
              <w:pStyle w:val="ListParagraph"/>
              <w:numPr>
                <w:ilvl w:val="0"/>
                <w:numId w:val="18"/>
              </w:numPr>
              <w:spacing w:after="0" w:line="240" w:lineRule="auto"/>
              <w:rPr>
                <w:rFonts w:ascii="Arial" w:hAnsi="Arial" w:cs="Arial"/>
                <w:sz w:val="24"/>
                <w:szCs w:val="24"/>
              </w:rPr>
            </w:pPr>
            <w:r w:rsidRPr="00BA7F3A">
              <w:rPr>
                <w:rFonts w:ascii="Arial" w:hAnsi="Arial" w:cs="Arial"/>
                <w:color w:val="231F20"/>
                <w:sz w:val="24"/>
              </w:rPr>
              <w:t xml:space="preserve">Experience of using up to date and authoritative </w:t>
            </w:r>
            <w:r>
              <w:rPr>
                <w:rFonts w:ascii="Arial" w:hAnsi="Arial" w:cs="Arial"/>
                <w:color w:val="231F20"/>
                <w:sz w:val="24"/>
              </w:rPr>
              <w:t xml:space="preserve">legal </w:t>
            </w:r>
            <w:r w:rsidRPr="00BA7F3A">
              <w:rPr>
                <w:rFonts w:ascii="Arial" w:hAnsi="Arial" w:cs="Arial"/>
                <w:color w:val="231F20"/>
                <w:sz w:val="24"/>
              </w:rPr>
              <w:t>knowledge to support delivery of a complex operation/function/service</w:t>
            </w:r>
            <w:r>
              <w:rPr>
                <w:rFonts w:ascii="Arial" w:hAnsi="Arial" w:cs="Arial"/>
                <w:color w:val="231F20"/>
                <w:sz w:val="24"/>
              </w:rPr>
              <w:t>.</w:t>
            </w:r>
          </w:p>
          <w:p w14:paraId="015CFF5E" w14:textId="77777777" w:rsidR="00BA7F3A" w:rsidRPr="00BA7F3A" w:rsidRDefault="00BA7F3A" w:rsidP="00BA7F3A">
            <w:pPr>
              <w:pStyle w:val="ListParagraph"/>
              <w:spacing w:after="0" w:line="240" w:lineRule="auto"/>
              <w:ind w:left="360"/>
              <w:rPr>
                <w:rFonts w:ascii="Arial" w:hAnsi="Arial" w:cs="Arial"/>
                <w:sz w:val="24"/>
                <w:szCs w:val="24"/>
              </w:rPr>
            </w:pPr>
          </w:p>
          <w:p w14:paraId="3B9079F3" w14:textId="52C8541C" w:rsidR="00BA7F3A" w:rsidRPr="00BA7F3A" w:rsidRDefault="00BA7F3A" w:rsidP="00BA7F3A">
            <w:pPr>
              <w:pStyle w:val="ListParagraph"/>
              <w:numPr>
                <w:ilvl w:val="0"/>
                <w:numId w:val="18"/>
              </w:numPr>
              <w:spacing w:after="0" w:line="240" w:lineRule="auto"/>
              <w:rPr>
                <w:rFonts w:ascii="Arial" w:hAnsi="Arial" w:cs="Arial"/>
                <w:sz w:val="24"/>
                <w:szCs w:val="24"/>
              </w:rPr>
            </w:pPr>
            <w:r w:rsidRPr="00BA7F3A">
              <w:rPr>
                <w:rFonts w:ascii="Arial" w:hAnsi="Arial" w:cs="Arial"/>
                <w:color w:val="231F20"/>
                <w:sz w:val="24"/>
              </w:rPr>
              <w:t>Working in different operational areas or supporting activity across different service</w:t>
            </w:r>
            <w:r w:rsidR="00513FD6">
              <w:rPr>
                <w:rFonts w:ascii="Arial" w:hAnsi="Arial" w:cs="Arial"/>
                <w:color w:val="231F20"/>
                <w:sz w:val="24"/>
              </w:rPr>
              <w:t>s</w:t>
            </w:r>
            <w:r>
              <w:rPr>
                <w:rFonts w:ascii="Arial" w:hAnsi="Arial" w:cs="Arial"/>
                <w:color w:val="231F20"/>
                <w:sz w:val="24"/>
              </w:rPr>
              <w:t>.</w:t>
            </w:r>
          </w:p>
          <w:p w14:paraId="32FB1CA9" w14:textId="77777777" w:rsidR="00BA7F3A" w:rsidRPr="00BA7F3A" w:rsidRDefault="00BA7F3A" w:rsidP="00BA7F3A">
            <w:pPr>
              <w:pStyle w:val="ListParagraph"/>
              <w:spacing w:after="0"/>
              <w:rPr>
                <w:rFonts w:ascii="Arial" w:hAnsi="Arial" w:cs="Arial"/>
                <w:sz w:val="24"/>
                <w:szCs w:val="24"/>
              </w:rPr>
            </w:pPr>
          </w:p>
          <w:p w14:paraId="0D3E882F" w14:textId="5E4D230C" w:rsidR="00BA7F3A" w:rsidRPr="00BA7F3A" w:rsidRDefault="00BA7F3A" w:rsidP="00BA7F3A">
            <w:pPr>
              <w:pStyle w:val="ListParagraph"/>
              <w:numPr>
                <w:ilvl w:val="0"/>
                <w:numId w:val="18"/>
              </w:numPr>
              <w:spacing w:after="0" w:line="240" w:lineRule="auto"/>
              <w:rPr>
                <w:rFonts w:ascii="Arial" w:hAnsi="Arial" w:cs="Arial"/>
                <w:sz w:val="24"/>
                <w:szCs w:val="24"/>
              </w:rPr>
            </w:pPr>
            <w:r w:rsidRPr="00BA7F3A">
              <w:rPr>
                <w:rFonts w:ascii="Arial" w:hAnsi="Arial" w:cs="Arial"/>
                <w:color w:val="231F20"/>
                <w:sz w:val="24"/>
              </w:rPr>
              <w:t xml:space="preserve">Experience of providing effective </w:t>
            </w:r>
            <w:r>
              <w:rPr>
                <w:rFonts w:ascii="Arial" w:hAnsi="Arial" w:cs="Arial"/>
                <w:color w:val="231F20"/>
                <w:sz w:val="24"/>
              </w:rPr>
              <w:t xml:space="preserve">legal </w:t>
            </w:r>
            <w:r w:rsidRPr="00BA7F3A">
              <w:rPr>
                <w:rFonts w:ascii="Arial" w:hAnsi="Arial" w:cs="Arial"/>
                <w:color w:val="231F20"/>
                <w:sz w:val="24"/>
              </w:rPr>
              <w:t>support for operational activity or service undergoing change and challenge</w:t>
            </w:r>
            <w:r>
              <w:rPr>
                <w:rFonts w:ascii="Arial" w:hAnsi="Arial" w:cs="Arial"/>
                <w:color w:val="231F20"/>
                <w:sz w:val="24"/>
              </w:rPr>
              <w:t>.</w:t>
            </w:r>
          </w:p>
          <w:p w14:paraId="5D152F7C" w14:textId="77777777" w:rsidR="00BA7F3A" w:rsidRPr="00BA7F3A" w:rsidRDefault="00BA7F3A" w:rsidP="00BA7F3A">
            <w:pPr>
              <w:pStyle w:val="ListParagraph"/>
              <w:spacing w:after="0" w:line="240" w:lineRule="auto"/>
              <w:ind w:left="360"/>
              <w:rPr>
                <w:rFonts w:ascii="Arial" w:hAnsi="Arial" w:cs="Arial"/>
                <w:sz w:val="24"/>
                <w:szCs w:val="24"/>
              </w:rPr>
            </w:pPr>
          </w:p>
          <w:p w14:paraId="753F0FAC" w14:textId="51E7E476" w:rsidR="0087424C" w:rsidRPr="0030298F" w:rsidRDefault="00584CA9" w:rsidP="00BA7F3A">
            <w:pPr>
              <w:pStyle w:val="ListParagraph"/>
              <w:numPr>
                <w:ilvl w:val="0"/>
                <w:numId w:val="18"/>
              </w:numPr>
              <w:spacing w:after="0" w:line="240" w:lineRule="auto"/>
              <w:rPr>
                <w:rFonts w:ascii="Arial" w:hAnsi="Arial" w:cs="Arial"/>
                <w:sz w:val="24"/>
                <w:szCs w:val="24"/>
              </w:rPr>
            </w:pPr>
            <w:r w:rsidRPr="00BA7F3A">
              <w:rPr>
                <w:rFonts w:ascii="Arial" w:hAnsi="Arial" w:cs="Arial"/>
                <w:sz w:val="24"/>
                <w:szCs w:val="24"/>
              </w:rPr>
              <w:t>Demonstrable commercial background, with credit given for the breadth and depth of experience that a candidate</w:t>
            </w:r>
            <w:r w:rsidRPr="0030298F">
              <w:rPr>
                <w:rFonts w:ascii="Arial" w:hAnsi="Arial" w:cs="Arial"/>
                <w:sz w:val="24"/>
                <w:szCs w:val="24"/>
              </w:rPr>
              <w:t xml:space="preserve"> can demonstrate*</w:t>
            </w:r>
            <w:r w:rsidR="00BA7F3A">
              <w:rPr>
                <w:rFonts w:ascii="Arial" w:hAnsi="Arial" w:cs="Arial"/>
                <w:sz w:val="24"/>
                <w:szCs w:val="24"/>
              </w:rPr>
              <w:t>.</w:t>
            </w:r>
          </w:p>
          <w:p w14:paraId="45EB3007" w14:textId="77777777" w:rsidR="0088457C" w:rsidRPr="0030298F" w:rsidRDefault="0088457C" w:rsidP="00BA7F3A">
            <w:pPr>
              <w:pStyle w:val="ListParagraph"/>
              <w:spacing w:after="0" w:line="240" w:lineRule="auto"/>
              <w:ind w:left="360"/>
              <w:rPr>
                <w:rFonts w:ascii="Arial" w:hAnsi="Arial" w:cs="Arial"/>
                <w:sz w:val="24"/>
                <w:szCs w:val="24"/>
              </w:rPr>
            </w:pPr>
          </w:p>
          <w:p w14:paraId="4E456417" w14:textId="774CE162" w:rsidR="00BA7F3A" w:rsidRPr="00BA7F3A" w:rsidRDefault="00584CA9" w:rsidP="00BA7F3A">
            <w:pPr>
              <w:pStyle w:val="ListParagraph"/>
              <w:numPr>
                <w:ilvl w:val="0"/>
                <w:numId w:val="18"/>
              </w:numPr>
              <w:spacing w:after="0" w:line="240" w:lineRule="auto"/>
              <w:rPr>
                <w:rFonts w:ascii="Arial" w:hAnsi="Arial" w:cs="Arial"/>
                <w:b/>
                <w:bCs/>
                <w:sz w:val="24"/>
                <w:szCs w:val="24"/>
              </w:rPr>
            </w:pPr>
            <w:r w:rsidRPr="00BA7F3A">
              <w:rPr>
                <w:rFonts w:ascii="Arial" w:hAnsi="Arial" w:cs="Arial"/>
                <w:sz w:val="24"/>
                <w:szCs w:val="24"/>
              </w:rPr>
              <w:t xml:space="preserve">Local authority </w:t>
            </w:r>
            <w:r w:rsidR="0030298F" w:rsidRPr="00BA7F3A">
              <w:rPr>
                <w:rFonts w:ascii="Arial" w:hAnsi="Arial" w:cs="Arial"/>
                <w:sz w:val="24"/>
                <w:szCs w:val="24"/>
              </w:rPr>
              <w:t xml:space="preserve">legal </w:t>
            </w:r>
            <w:r w:rsidRPr="00BA7F3A">
              <w:rPr>
                <w:rFonts w:ascii="Arial" w:hAnsi="Arial" w:cs="Arial"/>
                <w:sz w:val="24"/>
                <w:szCs w:val="24"/>
              </w:rPr>
              <w:t xml:space="preserve">work with </w:t>
            </w:r>
            <w:r w:rsidR="0030298F" w:rsidRPr="00BA7F3A">
              <w:rPr>
                <w:rFonts w:ascii="Arial" w:hAnsi="Arial" w:cs="Arial"/>
                <w:sz w:val="24"/>
                <w:szCs w:val="24"/>
              </w:rPr>
              <w:t xml:space="preserve">an appreciation </w:t>
            </w:r>
            <w:r w:rsidRPr="00BA7F3A">
              <w:rPr>
                <w:rFonts w:ascii="Arial" w:hAnsi="Arial" w:cs="Arial"/>
                <w:sz w:val="24"/>
                <w:szCs w:val="24"/>
              </w:rPr>
              <w:t xml:space="preserve">of the requirements of adhering to our constitution and the </w:t>
            </w:r>
            <w:r w:rsidR="00A87104">
              <w:rPr>
                <w:rFonts w:ascii="Arial" w:hAnsi="Arial" w:cs="Arial"/>
                <w:sz w:val="24"/>
                <w:szCs w:val="24"/>
              </w:rPr>
              <w:t>relevant procurement legislation*</w:t>
            </w:r>
            <w:r w:rsidR="00BA7F3A">
              <w:rPr>
                <w:rFonts w:ascii="Arial" w:hAnsi="Arial" w:cs="Arial"/>
                <w:sz w:val="24"/>
                <w:szCs w:val="24"/>
              </w:rPr>
              <w:t>.</w:t>
            </w:r>
          </w:p>
          <w:p w14:paraId="1A773A38" w14:textId="2F477813" w:rsidR="00405600" w:rsidRPr="0088457C" w:rsidRDefault="00405600" w:rsidP="00244CFE">
            <w:pPr>
              <w:pStyle w:val="ListParagraph"/>
              <w:spacing w:after="0" w:line="240" w:lineRule="auto"/>
              <w:ind w:left="360"/>
              <w:rPr>
                <w:rFonts w:ascii="Arial" w:hAnsi="Arial" w:cs="Arial"/>
                <w:sz w:val="24"/>
                <w:szCs w:val="24"/>
              </w:rPr>
            </w:pPr>
          </w:p>
        </w:tc>
      </w:tr>
      <w:tr w:rsidR="0087424C" w:rsidRPr="00F511C1" w14:paraId="0C436738" w14:textId="77777777" w:rsidTr="00232B12">
        <w:tc>
          <w:tcPr>
            <w:tcW w:w="10495" w:type="dxa"/>
            <w:tcBorders>
              <w:top w:val="single" w:sz="4" w:space="0" w:color="auto"/>
              <w:left w:val="single" w:sz="4" w:space="0" w:color="auto"/>
              <w:bottom w:val="single" w:sz="4" w:space="0" w:color="auto"/>
              <w:right w:val="single" w:sz="4" w:space="0" w:color="auto"/>
            </w:tcBorders>
          </w:tcPr>
          <w:p w14:paraId="5B2096BB" w14:textId="6E4F8E0A" w:rsidR="0087424C" w:rsidRPr="00F511C1" w:rsidRDefault="003C57AB" w:rsidP="00093214">
            <w:pPr>
              <w:spacing w:before="120" w:after="120"/>
              <w:rPr>
                <w:rFonts w:ascii="Arial" w:hAnsi="Arial" w:cs="Arial"/>
                <w:b/>
                <w:sz w:val="24"/>
                <w:szCs w:val="24"/>
              </w:rPr>
            </w:pPr>
            <w:r>
              <w:rPr>
                <w:rFonts w:ascii="Arial" w:hAnsi="Arial" w:cs="Arial"/>
                <w:b/>
                <w:sz w:val="24"/>
                <w:szCs w:val="24"/>
              </w:rPr>
              <w:t>Essential k</w:t>
            </w:r>
            <w:r w:rsidR="0087424C">
              <w:rPr>
                <w:rFonts w:ascii="Arial" w:hAnsi="Arial" w:cs="Arial"/>
                <w:b/>
                <w:sz w:val="24"/>
                <w:szCs w:val="24"/>
              </w:rPr>
              <w:t>nowledge</w:t>
            </w:r>
            <w:r w:rsidR="00C836C6">
              <w:rPr>
                <w:rFonts w:ascii="Arial" w:hAnsi="Arial" w:cs="Arial"/>
                <w:b/>
                <w:sz w:val="24"/>
                <w:szCs w:val="24"/>
              </w:rPr>
              <w:t>, s</w:t>
            </w:r>
            <w:r w:rsidR="0087424C">
              <w:rPr>
                <w:rFonts w:ascii="Arial" w:hAnsi="Arial" w:cs="Arial"/>
                <w:b/>
                <w:sz w:val="24"/>
                <w:szCs w:val="24"/>
              </w:rPr>
              <w:t>kills</w:t>
            </w:r>
            <w:r w:rsidR="00C836C6">
              <w:rPr>
                <w:rFonts w:ascii="Arial" w:hAnsi="Arial" w:cs="Arial"/>
                <w:b/>
                <w:sz w:val="24"/>
                <w:szCs w:val="24"/>
              </w:rPr>
              <w:t xml:space="preserve"> &amp; abilities</w:t>
            </w:r>
          </w:p>
        </w:tc>
      </w:tr>
      <w:tr w:rsidR="0087424C" w:rsidRPr="00F511C1" w14:paraId="2EACA40B" w14:textId="77777777" w:rsidTr="00093214">
        <w:tc>
          <w:tcPr>
            <w:tcW w:w="10495" w:type="dxa"/>
            <w:tcBorders>
              <w:top w:val="nil"/>
              <w:left w:val="single" w:sz="4" w:space="0" w:color="auto"/>
              <w:bottom w:val="nil"/>
              <w:right w:val="single" w:sz="4" w:space="0" w:color="auto"/>
            </w:tcBorders>
          </w:tcPr>
          <w:p w14:paraId="1099C14A" w14:textId="7732A465" w:rsidR="009A4FE8" w:rsidRPr="00BA7F3A" w:rsidRDefault="001F048B" w:rsidP="009A4FE8">
            <w:pPr>
              <w:pStyle w:val="ListParagraph"/>
              <w:numPr>
                <w:ilvl w:val="0"/>
                <w:numId w:val="19"/>
              </w:numPr>
              <w:spacing w:before="120" w:after="120" w:line="240" w:lineRule="auto"/>
              <w:rPr>
                <w:rFonts w:ascii="Arial" w:hAnsi="Arial" w:cs="Arial"/>
                <w:sz w:val="24"/>
                <w:szCs w:val="24"/>
              </w:rPr>
            </w:pPr>
            <w:r w:rsidRPr="00BA7F3A">
              <w:rPr>
                <w:rFonts w:ascii="Arial" w:hAnsi="Arial" w:cs="Arial"/>
                <w:sz w:val="24"/>
                <w:szCs w:val="24"/>
              </w:rPr>
              <w:t>Strong work ethic and professional attitude</w:t>
            </w:r>
            <w:r w:rsidR="00BA7F3A">
              <w:rPr>
                <w:rFonts w:ascii="Arial" w:hAnsi="Arial" w:cs="Arial"/>
                <w:sz w:val="24"/>
                <w:szCs w:val="24"/>
              </w:rPr>
              <w:t>.</w:t>
            </w:r>
          </w:p>
          <w:p w14:paraId="3728FD51" w14:textId="77777777" w:rsidR="009A4FE8" w:rsidRPr="00BA7F3A" w:rsidRDefault="009A4FE8" w:rsidP="009A4FE8">
            <w:pPr>
              <w:pStyle w:val="ListParagraph"/>
              <w:spacing w:before="120" w:after="120" w:line="240" w:lineRule="auto"/>
              <w:ind w:left="360"/>
              <w:rPr>
                <w:rFonts w:ascii="Arial" w:hAnsi="Arial" w:cs="Arial"/>
                <w:sz w:val="24"/>
                <w:szCs w:val="24"/>
              </w:rPr>
            </w:pPr>
          </w:p>
          <w:p w14:paraId="4A3FB8CB" w14:textId="1C203724" w:rsidR="00D640A4" w:rsidRDefault="00D640A4" w:rsidP="00D640A4">
            <w:pPr>
              <w:pStyle w:val="ListParagraph"/>
              <w:numPr>
                <w:ilvl w:val="0"/>
                <w:numId w:val="19"/>
              </w:numPr>
              <w:spacing w:after="0" w:line="240" w:lineRule="auto"/>
              <w:rPr>
                <w:rFonts w:ascii="Arial" w:hAnsi="Arial" w:cs="Arial"/>
                <w:sz w:val="24"/>
                <w:szCs w:val="24"/>
              </w:rPr>
            </w:pPr>
            <w:r w:rsidRPr="007F71AB">
              <w:rPr>
                <w:rFonts w:ascii="Arial" w:hAnsi="Arial" w:cs="Arial"/>
                <w:sz w:val="24"/>
                <w:szCs w:val="24"/>
              </w:rPr>
              <w:t>Ability to communicate effectively, orally and in writing, on law and practice</w:t>
            </w:r>
            <w:r>
              <w:rPr>
                <w:rFonts w:ascii="Arial" w:hAnsi="Arial" w:cs="Arial"/>
                <w:sz w:val="24"/>
                <w:szCs w:val="24"/>
              </w:rPr>
              <w:t>, with various stakeholders.</w:t>
            </w:r>
          </w:p>
          <w:p w14:paraId="6BFE7CFE" w14:textId="77777777" w:rsidR="00D640A4" w:rsidRPr="00D640A4" w:rsidRDefault="00D640A4" w:rsidP="00D640A4">
            <w:pPr>
              <w:pStyle w:val="ListParagraph"/>
              <w:rPr>
                <w:rFonts w:ascii="Arial" w:hAnsi="Arial" w:cs="Arial"/>
                <w:color w:val="231F20"/>
                <w:sz w:val="24"/>
              </w:rPr>
            </w:pPr>
          </w:p>
          <w:p w14:paraId="7598EA21" w14:textId="7B80B6EB" w:rsidR="009A4FE8" w:rsidRPr="00BA7F3A" w:rsidRDefault="00BA7F3A" w:rsidP="009A4FE8">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Proven ability to implement and deliver complex and challenging solutions which are consistent with existing, new or evolving policy/procedure</w:t>
            </w:r>
            <w:r>
              <w:rPr>
                <w:rFonts w:ascii="Arial" w:hAnsi="Arial" w:cs="Arial"/>
                <w:color w:val="231F20"/>
                <w:sz w:val="24"/>
              </w:rPr>
              <w:t>.</w:t>
            </w:r>
          </w:p>
          <w:p w14:paraId="08A6FE7E" w14:textId="77777777" w:rsidR="009A4FE8" w:rsidRPr="00BA7F3A" w:rsidRDefault="009A4FE8" w:rsidP="009A4FE8">
            <w:pPr>
              <w:pStyle w:val="ListParagraph"/>
              <w:spacing w:before="120" w:after="120" w:line="240" w:lineRule="auto"/>
              <w:ind w:left="360"/>
              <w:rPr>
                <w:rFonts w:ascii="Arial" w:hAnsi="Arial" w:cs="Arial"/>
                <w:sz w:val="24"/>
                <w:szCs w:val="24"/>
              </w:rPr>
            </w:pPr>
          </w:p>
          <w:p w14:paraId="11C817C6" w14:textId="1AF02D55" w:rsidR="009A4FE8" w:rsidRPr="00BA7F3A" w:rsidRDefault="00BA7F3A" w:rsidP="009A4FE8">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Effective</w:t>
            </w:r>
            <w:r w:rsidRPr="00BA7F3A">
              <w:rPr>
                <w:rFonts w:ascii="Arial" w:hAnsi="Arial" w:cs="Arial"/>
                <w:color w:val="231F20"/>
                <w:spacing w:val="-23"/>
                <w:sz w:val="24"/>
              </w:rPr>
              <w:t xml:space="preserve"> </w:t>
            </w:r>
            <w:r w:rsidRPr="00BA7F3A">
              <w:rPr>
                <w:rFonts w:ascii="Arial" w:hAnsi="Arial" w:cs="Arial"/>
                <w:color w:val="231F20"/>
                <w:sz w:val="24"/>
              </w:rPr>
              <w:t>networking</w:t>
            </w:r>
            <w:r w:rsidRPr="00BA7F3A">
              <w:rPr>
                <w:rFonts w:ascii="Arial" w:hAnsi="Arial" w:cs="Arial"/>
                <w:color w:val="231F20"/>
                <w:spacing w:val="-18"/>
                <w:sz w:val="24"/>
              </w:rPr>
              <w:t xml:space="preserve"> </w:t>
            </w:r>
            <w:r w:rsidRPr="00BA7F3A">
              <w:rPr>
                <w:rFonts w:ascii="Arial" w:hAnsi="Arial" w:cs="Arial"/>
                <w:color w:val="231F20"/>
                <w:sz w:val="24"/>
              </w:rPr>
              <w:t>skills</w:t>
            </w:r>
            <w:r w:rsidRPr="00BA7F3A">
              <w:rPr>
                <w:rFonts w:ascii="Arial" w:hAnsi="Arial" w:cs="Arial"/>
                <w:color w:val="231F20"/>
                <w:spacing w:val="-23"/>
                <w:sz w:val="24"/>
              </w:rPr>
              <w:t xml:space="preserve"> </w:t>
            </w:r>
            <w:r w:rsidRPr="00BA7F3A">
              <w:rPr>
                <w:rFonts w:ascii="Arial" w:hAnsi="Arial" w:cs="Arial"/>
                <w:color w:val="231F20"/>
                <w:sz w:val="24"/>
              </w:rPr>
              <w:t>with</w:t>
            </w:r>
            <w:r w:rsidRPr="00BA7F3A">
              <w:rPr>
                <w:rFonts w:ascii="Arial" w:hAnsi="Arial" w:cs="Arial"/>
                <w:color w:val="231F20"/>
                <w:spacing w:val="-18"/>
                <w:sz w:val="24"/>
              </w:rPr>
              <w:t xml:space="preserve"> </w:t>
            </w:r>
            <w:r w:rsidRPr="00BA7F3A">
              <w:rPr>
                <w:rFonts w:ascii="Arial" w:hAnsi="Arial" w:cs="Arial"/>
                <w:color w:val="231F20"/>
                <w:sz w:val="24"/>
              </w:rPr>
              <w:t>a</w:t>
            </w:r>
            <w:r w:rsidRPr="00BA7F3A">
              <w:rPr>
                <w:rFonts w:ascii="Arial" w:hAnsi="Arial" w:cs="Arial"/>
                <w:color w:val="231F20"/>
                <w:spacing w:val="-18"/>
                <w:sz w:val="24"/>
              </w:rPr>
              <w:t xml:space="preserve"> </w:t>
            </w:r>
            <w:r w:rsidRPr="00BA7F3A">
              <w:rPr>
                <w:rFonts w:ascii="Arial" w:hAnsi="Arial" w:cs="Arial"/>
                <w:color w:val="231F20"/>
                <w:sz w:val="24"/>
              </w:rPr>
              <w:t>wide range of staff and external</w:t>
            </w:r>
            <w:r w:rsidRPr="00BA7F3A">
              <w:rPr>
                <w:rFonts w:ascii="Arial" w:hAnsi="Arial" w:cs="Arial"/>
                <w:color w:val="231F20"/>
                <w:spacing w:val="-17"/>
                <w:sz w:val="24"/>
              </w:rPr>
              <w:t xml:space="preserve"> </w:t>
            </w:r>
            <w:r w:rsidRPr="00BA7F3A">
              <w:rPr>
                <w:rFonts w:ascii="Arial" w:hAnsi="Arial" w:cs="Arial"/>
                <w:color w:val="231F20"/>
                <w:sz w:val="24"/>
              </w:rPr>
              <w:t>organisations.</w:t>
            </w:r>
          </w:p>
          <w:p w14:paraId="3AC169E6" w14:textId="77777777" w:rsidR="009A4FE8" w:rsidRPr="00BA7F3A" w:rsidRDefault="009A4FE8" w:rsidP="009A4FE8">
            <w:pPr>
              <w:pStyle w:val="ListParagraph"/>
              <w:spacing w:before="120" w:after="120" w:line="240" w:lineRule="auto"/>
              <w:ind w:left="360"/>
              <w:rPr>
                <w:rFonts w:ascii="Arial" w:hAnsi="Arial" w:cs="Arial"/>
                <w:sz w:val="24"/>
                <w:szCs w:val="24"/>
              </w:rPr>
            </w:pPr>
          </w:p>
          <w:p w14:paraId="4444BF5A" w14:textId="5BC3F469" w:rsidR="009A4FE8" w:rsidRPr="00BA7F3A" w:rsidRDefault="00BA7F3A" w:rsidP="005F4737">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Demonstrative knowledge of the application, principles, theory and practice of the specialist area of responsibility</w:t>
            </w:r>
            <w:r>
              <w:rPr>
                <w:rFonts w:ascii="Arial" w:hAnsi="Arial" w:cs="Arial"/>
                <w:color w:val="231F20"/>
                <w:sz w:val="24"/>
              </w:rPr>
              <w:t>.</w:t>
            </w:r>
          </w:p>
          <w:p w14:paraId="16318BE2" w14:textId="77777777" w:rsidR="00BA7F3A" w:rsidRPr="00BA7F3A" w:rsidRDefault="00BA7F3A" w:rsidP="00BA7F3A">
            <w:pPr>
              <w:pStyle w:val="ListParagraph"/>
              <w:rPr>
                <w:rFonts w:ascii="Arial" w:hAnsi="Arial" w:cs="Arial"/>
                <w:sz w:val="24"/>
                <w:szCs w:val="24"/>
              </w:rPr>
            </w:pPr>
          </w:p>
          <w:p w14:paraId="2CE632A4" w14:textId="58B9677C" w:rsidR="00BA7F3A" w:rsidRPr="00BA7F3A" w:rsidRDefault="00BA7F3A" w:rsidP="005F4737">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Ability to apply technical/specialist judgement to ensure service area objectives are achieved</w:t>
            </w:r>
            <w:r>
              <w:rPr>
                <w:rFonts w:ascii="Arial" w:hAnsi="Arial" w:cs="Arial"/>
                <w:color w:val="231F20"/>
                <w:sz w:val="24"/>
              </w:rPr>
              <w:t>.</w:t>
            </w:r>
          </w:p>
          <w:p w14:paraId="52BF8359" w14:textId="77777777" w:rsidR="00BA7F3A" w:rsidRPr="00BA7F3A" w:rsidRDefault="00BA7F3A" w:rsidP="00BA7F3A">
            <w:pPr>
              <w:pStyle w:val="ListParagraph"/>
              <w:rPr>
                <w:rFonts w:ascii="Arial" w:hAnsi="Arial" w:cs="Arial"/>
                <w:sz w:val="24"/>
                <w:szCs w:val="24"/>
              </w:rPr>
            </w:pPr>
          </w:p>
          <w:p w14:paraId="3AC28044" w14:textId="4ABD931D" w:rsidR="00BA7F3A" w:rsidRPr="00BA7F3A" w:rsidRDefault="00BA7F3A" w:rsidP="005F4737">
            <w:pPr>
              <w:pStyle w:val="ListParagraph"/>
              <w:numPr>
                <w:ilvl w:val="0"/>
                <w:numId w:val="19"/>
              </w:numPr>
              <w:spacing w:before="120" w:after="120" w:line="240" w:lineRule="auto"/>
              <w:rPr>
                <w:rFonts w:ascii="Arial" w:hAnsi="Arial" w:cs="Arial"/>
                <w:sz w:val="24"/>
                <w:szCs w:val="24"/>
              </w:rPr>
            </w:pPr>
            <w:r w:rsidRPr="00BA7F3A">
              <w:rPr>
                <w:rFonts w:ascii="Arial" w:hAnsi="Arial" w:cs="Arial"/>
                <w:color w:val="231F20"/>
                <w:sz w:val="24"/>
              </w:rPr>
              <w:t>Ability to plan and organise a range of complex activities and priorities within a focused area of service</w:t>
            </w:r>
            <w:r>
              <w:rPr>
                <w:rFonts w:ascii="Arial" w:hAnsi="Arial" w:cs="Arial"/>
                <w:color w:val="231F20"/>
                <w:sz w:val="24"/>
              </w:rPr>
              <w:t>.</w:t>
            </w:r>
          </w:p>
          <w:p w14:paraId="08E0B7CE" w14:textId="77777777" w:rsidR="00BA7F3A" w:rsidRPr="00BA7F3A" w:rsidRDefault="00BA7F3A" w:rsidP="00BA7F3A">
            <w:pPr>
              <w:pStyle w:val="ListParagraph"/>
              <w:rPr>
                <w:rFonts w:ascii="Arial" w:hAnsi="Arial" w:cs="Arial"/>
                <w:sz w:val="24"/>
                <w:szCs w:val="24"/>
              </w:rPr>
            </w:pPr>
          </w:p>
          <w:p w14:paraId="36920FAA" w14:textId="0A6A8565" w:rsidR="005B7848" w:rsidRPr="00BA7F3A" w:rsidRDefault="005B7848" w:rsidP="002203E3">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IT skills including ability to use MS Office suite of applications.</w:t>
            </w:r>
          </w:p>
          <w:p w14:paraId="55801B85" w14:textId="2FE86722" w:rsidR="0087424C" w:rsidRPr="0004487A" w:rsidRDefault="0087424C" w:rsidP="009A4FE8">
            <w:pPr>
              <w:pStyle w:val="ListParagraph"/>
              <w:spacing w:before="120" w:after="120" w:line="240" w:lineRule="auto"/>
              <w:ind w:left="360"/>
              <w:rPr>
                <w:rFonts w:ascii="Arial" w:hAnsi="Arial" w:cs="Arial"/>
                <w:b/>
                <w:sz w:val="24"/>
                <w:szCs w:val="24"/>
              </w:rPr>
            </w:pPr>
          </w:p>
        </w:tc>
      </w:tr>
      <w:tr w:rsidR="0087424C" w:rsidRPr="00F511C1" w14:paraId="402A0A5D" w14:textId="77777777" w:rsidTr="00093214">
        <w:tc>
          <w:tcPr>
            <w:tcW w:w="10495" w:type="dxa"/>
            <w:tcBorders>
              <w:top w:val="single" w:sz="4" w:space="0" w:color="auto"/>
              <w:bottom w:val="single" w:sz="4" w:space="0" w:color="auto"/>
            </w:tcBorders>
          </w:tcPr>
          <w:p w14:paraId="4138EEB2" w14:textId="77777777" w:rsidR="0087424C" w:rsidRPr="00F511C1" w:rsidRDefault="0087424C" w:rsidP="00093214">
            <w:pPr>
              <w:spacing w:before="120" w:after="120"/>
              <w:rPr>
                <w:rFonts w:ascii="Arial" w:hAnsi="Arial" w:cs="Arial"/>
                <w:b/>
                <w:sz w:val="24"/>
                <w:szCs w:val="24"/>
              </w:rPr>
            </w:pPr>
            <w:r w:rsidRPr="00F511C1">
              <w:rPr>
                <w:rFonts w:ascii="Arial" w:hAnsi="Arial" w:cs="Arial"/>
                <w:b/>
                <w:sz w:val="24"/>
                <w:szCs w:val="24"/>
              </w:rPr>
              <w:lastRenderedPageBreak/>
              <w:t xml:space="preserve">Other </w:t>
            </w:r>
            <w:r>
              <w:rPr>
                <w:rFonts w:ascii="Arial" w:hAnsi="Arial" w:cs="Arial"/>
                <w:b/>
                <w:sz w:val="24"/>
                <w:szCs w:val="24"/>
              </w:rPr>
              <w:t>essential requirements</w:t>
            </w:r>
          </w:p>
        </w:tc>
      </w:tr>
      <w:tr w:rsidR="0087424C" w:rsidRPr="00F511C1" w14:paraId="505890EE" w14:textId="77777777" w:rsidTr="00093214">
        <w:tc>
          <w:tcPr>
            <w:tcW w:w="10495" w:type="dxa"/>
            <w:tcBorders>
              <w:top w:val="single" w:sz="4" w:space="0" w:color="auto"/>
              <w:bottom w:val="nil"/>
            </w:tcBorders>
          </w:tcPr>
          <w:p w14:paraId="27DC7A9D" w14:textId="7B0F3E70"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Commi</w:t>
            </w:r>
            <w:r w:rsidR="00256580">
              <w:rPr>
                <w:rFonts w:ascii="Arial" w:hAnsi="Arial" w:cs="Arial"/>
                <w:sz w:val="24"/>
                <w:szCs w:val="24"/>
              </w:rPr>
              <w:t>tment to equality and diversity</w:t>
            </w:r>
            <w:r w:rsidR="005F0153">
              <w:rPr>
                <w:rFonts w:ascii="Arial" w:hAnsi="Arial" w:cs="Arial"/>
                <w:sz w:val="24"/>
                <w:szCs w:val="24"/>
              </w:rPr>
              <w:t>.</w:t>
            </w:r>
          </w:p>
        </w:tc>
      </w:tr>
      <w:tr w:rsidR="0087424C" w:rsidRPr="00F511C1" w14:paraId="1A0EFE48" w14:textId="77777777" w:rsidTr="00BA7F3A">
        <w:tc>
          <w:tcPr>
            <w:tcW w:w="10495" w:type="dxa"/>
            <w:tcBorders>
              <w:top w:val="nil"/>
              <w:bottom w:val="nil"/>
            </w:tcBorders>
          </w:tcPr>
          <w:p w14:paraId="70BCE7A1" w14:textId="12DB5B7B" w:rsidR="0087424C" w:rsidRPr="00B2478F" w:rsidRDefault="00256580" w:rsidP="00093214">
            <w:pPr>
              <w:pStyle w:val="ListParagraph"/>
              <w:numPr>
                <w:ilvl w:val="0"/>
                <w:numId w:val="19"/>
              </w:numPr>
              <w:spacing w:before="120" w:after="120" w:line="240" w:lineRule="auto"/>
              <w:rPr>
                <w:rFonts w:ascii="Arial" w:hAnsi="Arial" w:cs="Arial"/>
                <w:sz w:val="24"/>
                <w:szCs w:val="24"/>
              </w:rPr>
            </w:pPr>
            <w:r>
              <w:rPr>
                <w:rFonts w:ascii="Arial" w:hAnsi="Arial" w:cs="Arial"/>
                <w:sz w:val="24"/>
                <w:szCs w:val="24"/>
              </w:rPr>
              <w:t>Commitment to health and safety</w:t>
            </w:r>
            <w:r w:rsidR="005F0153">
              <w:rPr>
                <w:rFonts w:ascii="Arial" w:hAnsi="Arial" w:cs="Arial"/>
                <w:sz w:val="24"/>
                <w:szCs w:val="24"/>
              </w:rPr>
              <w:t>.</w:t>
            </w:r>
          </w:p>
        </w:tc>
      </w:tr>
      <w:tr w:rsidR="0087424C" w:rsidRPr="00F511C1" w14:paraId="7A195D6A" w14:textId="77777777" w:rsidTr="00BA7F3A">
        <w:tc>
          <w:tcPr>
            <w:tcW w:w="10495" w:type="dxa"/>
            <w:tcBorders>
              <w:top w:val="nil"/>
              <w:bottom w:val="single" w:sz="4" w:space="0" w:color="auto"/>
            </w:tcBorders>
          </w:tcPr>
          <w:p w14:paraId="4C3DCE1F" w14:textId="04513CDA" w:rsidR="0087424C" w:rsidRPr="00B2478F" w:rsidRDefault="0087424C" w:rsidP="00093214">
            <w:pPr>
              <w:pStyle w:val="ListParagraph"/>
              <w:numPr>
                <w:ilvl w:val="0"/>
                <w:numId w:val="19"/>
              </w:numPr>
              <w:spacing w:before="120" w:after="120" w:line="240" w:lineRule="auto"/>
              <w:rPr>
                <w:rFonts w:ascii="Arial" w:hAnsi="Arial" w:cs="Arial"/>
                <w:sz w:val="24"/>
                <w:szCs w:val="24"/>
              </w:rPr>
            </w:pPr>
            <w:r w:rsidRPr="00B2478F">
              <w:rPr>
                <w:rFonts w:ascii="Arial" w:hAnsi="Arial" w:cs="Arial"/>
                <w:sz w:val="24"/>
                <w:szCs w:val="24"/>
              </w:rPr>
              <w:t xml:space="preserve">Display the LCC values and behaviours at all times and </w:t>
            </w:r>
            <w:r w:rsidR="00256580">
              <w:rPr>
                <w:rFonts w:ascii="Arial" w:hAnsi="Arial" w:cs="Arial"/>
                <w:sz w:val="24"/>
                <w:szCs w:val="24"/>
              </w:rPr>
              <w:t>actively promote them in others</w:t>
            </w:r>
            <w:r w:rsidR="005F0153">
              <w:rPr>
                <w:rFonts w:ascii="Arial" w:hAnsi="Arial" w:cs="Arial"/>
                <w:sz w:val="24"/>
                <w:szCs w:val="24"/>
              </w:rPr>
              <w:t>.</w:t>
            </w:r>
          </w:p>
        </w:tc>
      </w:tr>
    </w:tbl>
    <w:p w14:paraId="6E840AC5" w14:textId="77777777" w:rsidR="0087424C" w:rsidRPr="00F511C1" w:rsidRDefault="0087424C" w:rsidP="0087424C">
      <w:pPr>
        <w:rPr>
          <w:rFonts w:ascii="Arial" w:hAnsi="Arial" w:cs="Arial"/>
          <w:sz w:val="24"/>
          <w:szCs w:val="24"/>
        </w:rPr>
      </w:pPr>
    </w:p>
    <w:sectPr w:rsidR="0087424C" w:rsidRPr="00F511C1" w:rsidSect="00F13C00">
      <w:headerReference w:type="default" r:id="rId8"/>
      <w:footerReference w:type="default" r:id="rId9"/>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4B9921" w14:textId="77777777" w:rsidR="004754A0" w:rsidRDefault="004754A0" w:rsidP="009373D4">
      <w:pPr>
        <w:spacing w:after="0" w:line="240" w:lineRule="auto"/>
      </w:pPr>
      <w:r>
        <w:separator/>
      </w:r>
    </w:p>
  </w:endnote>
  <w:endnote w:type="continuationSeparator" w:id="0">
    <w:p w14:paraId="0806C051" w14:textId="77777777" w:rsidR="004754A0" w:rsidRDefault="004754A0" w:rsidP="0093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14AEA" w14:textId="1BF0F0BD" w:rsidR="00944F09" w:rsidRPr="00883689" w:rsidRDefault="006E6A26" w:rsidP="00944F09">
    <w:pPr>
      <w:pStyle w:val="Footer"/>
      <w:rPr>
        <w:rFonts w:ascii="Arial" w:hAnsi="Arial" w:cs="Arial"/>
        <w:sz w:val="20"/>
        <w:szCs w:val="20"/>
      </w:rPr>
    </w:pPr>
    <w:r>
      <w:rPr>
        <w:rFonts w:ascii="Arial" w:hAnsi="Arial" w:cs="Arial"/>
        <w:sz w:val="20"/>
        <w:szCs w:val="20"/>
      </w:rPr>
      <w:t>June</w:t>
    </w:r>
    <w:r w:rsidR="00584CA9">
      <w:rPr>
        <w:rFonts w:ascii="Arial" w:hAnsi="Arial" w:cs="Arial"/>
        <w:sz w:val="20"/>
        <w:szCs w:val="20"/>
      </w:rPr>
      <w:t xml:space="preserve"> 202</w:t>
    </w:r>
    <w:r>
      <w:rPr>
        <w:rFonts w:ascii="Arial" w:hAnsi="Arial" w:cs="Arial"/>
        <w:sz w:val="20"/>
        <w:szCs w:val="20"/>
      </w:rPr>
      <w:t>4</w:t>
    </w:r>
    <w:r w:rsidR="00944F09">
      <w:rPr>
        <w:rFonts w:ascii="Arial" w:hAnsi="Arial" w:cs="Arial"/>
        <w:sz w:val="20"/>
        <w:szCs w:val="20"/>
      </w:rPr>
      <w:tab/>
    </w:r>
  </w:p>
  <w:p w14:paraId="581EACA4" w14:textId="380B69CD" w:rsidR="000B5848" w:rsidRPr="0016227C" w:rsidRDefault="000B5848" w:rsidP="0016227C">
    <w:pPr>
      <w:pStyle w:val="Footer"/>
      <w:jc w:val="center"/>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15ED3" w14:textId="77777777" w:rsidR="004754A0" w:rsidRDefault="004754A0" w:rsidP="009373D4">
      <w:pPr>
        <w:spacing w:after="0" w:line="240" w:lineRule="auto"/>
      </w:pPr>
      <w:r>
        <w:separator/>
      </w:r>
    </w:p>
  </w:footnote>
  <w:footnote w:type="continuationSeparator" w:id="0">
    <w:p w14:paraId="65B7F636" w14:textId="77777777" w:rsidR="004754A0" w:rsidRDefault="004754A0" w:rsidP="009373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5"/>
      <w:gridCol w:w="6804"/>
      <w:gridCol w:w="1973"/>
    </w:tblGrid>
    <w:tr w:rsidR="00883689" w14:paraId="00CA1912" w14:textId="77777777" w:rsidTr="00883689">
      <w:tc>
        <w:tcPr>
          <w:tcW w:w="1985" w:type="dxa"/>
        </w:tcPr>
        <w:p w14:paraId="6DEBD431" w14:textId="77777777" w:rsidR="00883689" w:rsidRDefault="00883689" w:rsidP="00883689">
          <w:pPr>
            <w:pStyle w:val="Header"/>
          </w:pPr>
        </w:p>
      </w:tc>
      <w:tc>
        <w:tcPr>
          <w:tcW w:w="6804" w:type="dxa"/>
        </w:tcPr>
        <w:p w14:paraId="0B384DD8" w14:textId="2FE21A98" w:rsidR="00883689" w:rsidRPr="00904FB9" w:rsidRDefault="00405600" w:rsidP="00883689">
          <w:pPr>
            <w:pStyle w:val="Header"/>
            <w:spacing w:before="120" w:after="120"/>
            <w:jc w:val="center"/>
            <w:rPr>
              <w:rFonts w:ascii="Arial" w:hAnsi="Arial" w:cs="Arial"/>
              <w:b/>
              <w:sz w:val="28"/>
              <w:szCs w:val="28"/>
            </w:rPr>
          </w:pPr>
          <w:r>
            <w:rPr>
              <w:rFonts w:ascii="Arial" w:hAnsi="Arial" w:cs="Arial"/>
              <w:b/>
              <w:sz w:val="28"/>
              <w:szCs w:val="28"/>
            </w:rPr>
            <w:t xml:space="preserve">COMMERCIAL </w:t>
          </w:r>
          <w:r w:rsidR="00584CA9">
            <w:rPr>
              <w:rFonts w:ascii="Arial" w:hAnsi="Arial" w:cs="Arial"/>
              <w:b/>
              <w:sz w:val="28"/>
              <w:szCs w:val="28"/>
            </w:rPr>
            <w:t>LAWYER</w:t>
          </w:r>
        </w:p>
      </w:tc>
      <w:tc>
        <w:tcPr>
          <w:tcW w:w="1973" w:type="dxa"/>
        </w:tcPr>
        <w:p w14:paraId="0A0F1CA2" w14:textId="77777777" w:rsidR="00883689" w:rsidRDefault="00883689" w:rsidP="00883689">
          <w:pPr>
            <w:pStyle w:val="Header"/>
            <w:jc w:val="right"/>
          </w:pPr>
          <w:r>
            <w:rPr>
              <w:noProof/>
            </w:rPr>
            <w:drawing>
              <wp:inline distT="0" distB="0" distL="0" distR="0" wp14:anchorId="64306D14" wp14:editId="30D5722F">
                <wp:extent cx="876300" cy="417612"/>
                <wp:effectExtent l="0" t="0" r="0" b="1905"/>
                <wp:docPr id="2" name="Picture 2" descr="http://intranet.ad.lancscc.net/media/1764/lcc-a4-colou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ranet.ad.lancscc.net/media/1764/lcc-a4-colou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2555" cy="425359"/>
                        </a:xfrm>
                        <a:prstGeom prst="rect">
                          <a:avLst/>
                        </a:prstGeom>
                        <a:noFill/>
                        <a:ln>
                          <a:noFill/>
                        </a:ln>
                      </pic:spPr>
                    </pic:pic>
                  </a:graphicData>
                </a:graphic>
              </wp:inline>
            </w:drawing>
          </w:r>
        </w:p>
      </w:tc>
    </w:tr>
  </w:tbl>
  <w:p w14:paraId="6E36E591" w14:textId="078A32D2" w:rsidR="00CE75E9" w:rsidRPr="0016227C" w:rsidRDefault="00CE75E9" w:rsidP="000B5848">
    <w:pPr>
      <w:pStyle w:val="Header"/>
      <w:jc w:val="right"/>
      <w:rPr>
        <w:sz w:val="12"/>
        <w:szCs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9pt;height:317.25pt" o:bullet="t">
        <v:imagedata r:id="rId1" o:title="Arrow"/>
      </v:shape>
    </w:pict>
  </w:numPicBullet>
  <w:abstractNum w:abstractNumId="0" w15:restartNumberingAfterBreak="0">
    <w:nsid w:val="020067BA"/>
    <w:multiLevelType w:val="hybridMultilevel"/>
    <w:tmpl w:val="1FE2AB9A"/>
    <w:lvl w:ilvl="0" w:tplc="08090001">
      <w:start w:val="1"/>
      <w:numFmt w:val="bullet"/>
      <w:lvlText w:val=""/>
      <w:lvlJc w:val="left"/>
      <w:pPr>
        <w:ind w:left="340" w:hanging="34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D242B8"/>
    <w:multiLevelType w:val="hybridMultilevel"/>
    <w:tmpl w:val="BF62A18A"/>
    <w:lvl w:ilvl="0" w:tplc="3DAEABEE">
      <w:start w:val="1"/>
      <w:numFmt w:val="bullet"/>
      <w:lvlText w:val=""/>
      <w:lvlJc w:val="left"/>
      <w:pPr>
        <w:ind w:left="456" w:hanging="360"/>
      </w:pPr>
      <w:rPr>
        <w:rFonts w:ascii="Symbol" w:hAnsi="Symbol" w:hint="default"/>
        <w:color w:val="E6008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3D1AE8"/>
    <w:multiLevelType w:val="hybridMultilevel"/>
    <w:tmpl w:val="E3A85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16933"/>
    <w:multiLevelType w:val="hybridMultilevel"/>
    <w:tmpl w:val="0AEC77F0"/>
    <w:lvl w:ilvl="0" w:tplc="57942D4E">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E81EB8"/>
    <w:multiLevelType w:val="hybridMultilevel"/>
    <w:tmpl w:val="5E1834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F090143"/>
    <w:multiLevelType w:val="hybridMultilevel"/>
    <w:tmpl w:val="17128F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4E7541"/>
    <w:multiLevelType w:val="hybridMultilevel"/>
    <w:tmpl w:val="93A4A3C0"/>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672574C"/>
    <w:multiLevelType w:val="hybridMultilevel"/>
    <w:tmpl w:val="6EA082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6EE6C82"/>
    <w:multiLevelType w:val="hybridMultilevel"/>
    <w:tmpl w:val="1030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7CE7CCD"/>
    <w:multiLevelType w:val="hybridMultilevel"/>
    <w:tmpl w:val="2F44B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A945D6F"/>
    <w:multiLevelType w:val="hybridMultilevel"/>
    <w:tmpl w:val="8A3ED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6640BE"/>
    <w:multiLevelType w:val="hybridMultilevel"/>
    <w:tmpl w:val="3B64FA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1137C"/>
    <w:multiLevelType w:val="hybridMultilevel"/>
    <w:tmpl w:val="258A9CE2"/>
    <w:lvl w:ilvl="0" w:tplc="B86A719E">
      <w:start w:val="1"/>
      <w:numFmt w:val="bullet"/>
      <w:lvlText w:val=""/>
      <w:lvlJc w:val="left"/>
      <w:pPr>
        <w:ind w:left="340" w:hanging="34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CE7E91"/>
    <w:multiLevelType w:val="hybridMultilevel"/>
    <w:tmpl w:val="BE4264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5DB0B36"/>
    <w:multiLevelType w:val="hybridMultilevel"/>
    <w:tmpl w:val="A02A1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86D0742"/>
    <w:multiLevelType w:val="hybridMultilevel"/>
    <w:tmpl w:val="21BC8C16"/>
    <w:lvl w:ilvl="0" w:tplc="3DAEABEE">
      <w:start w:val="1"/>
      <w:numFmt w:val="bullet"/>
      <w:lvlText w:val=""/>
      <w:lvlJc w:val="left"/>
      <w:pPr>
        <w:ind w:left="720" w:hanging="360"/>
      </w:pPr>
      <w:rPr>
        <w:rFonts w:ascii="Symbol" w:hAnsi="Symbol" w:hint="default"/>
        <w:color w:val="E6008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F034758"/>
    <w:multiLevelType w:val="hybridMultilevel"/>
    <w:tmpl w:val="9796C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1ED0009"/>
    <w:multiLevelType w:val="hybridMultilevel"/>
    <w:tmpl w:val="BC06AF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5E95B99"/>
    <w:multiLevelType w:val="hybridMultilevel"/>
    <w:tmpl w:val="E228A5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B1564"/>
    <w:multiLevelType w:val="hybridMultilevel"/>
    <w:tmpl w:val="8A1E00E6"/>
    <w:lvl w:ilvl="0" w:tplc="F5B859E6">
      <w:start w:val="1"/>
      <w:numFmt w:val="decimal"/>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B055FF1"/>
    <w:multiLevelType w:val="hybridMultilevel"/>
    <w:tmpl w:val="3DF8A0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BF26A28"/>
    <w:multiLevelType w:val="hybridMultilevel"/>
    <w:tmpl w:val="BCA457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C444C6C"/>
    <w:multiLevelType w:val="hybridMultilevel"/>
    <w:tmpl w:val="029A2E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03913BC"/>
    <w:multiLevelType w:val="hybridMultilevel"/>
    <w:tmpl w:val="7F42AFC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F7F125F"/>
    <w:multiLevelType w:val="hybridMultilevel"/>
    <w:tmpl w:val="FD9E36EA"/>
    <w:lvl w:ilvl="0" w:tplc="3DAEABEE">
      <w:start w:val="1"/>
      <w:numFmt w:val="bullet"/>
      <w:lvlText w:val=""/>
      <w:lvlJc w:val="left"/>
      <w:pPr>
        <w:ind w:left="360" w:hanging="360"/>
      </w:pPr>
      <w:rPr>
        <w:rFonts w:ascii="Symbol" w:hAnsi="Symbol" w:hint="default"/>
        <w:color w:val="E6008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1A9125F"/>
    <w:multiLevelType w:val="hybridMultilevel"/>
    <w:tmpl w:val="03786596"/>
    <w:lvl w:ilvl="0" w:tplc="B546C138">
      <w:start w:val="1"/>
      <w:numFmt w:val="bullet"/>
      <w:lvlText w:val=""/>
      <w:lvlJc w:val="left"/>
      <w:pPr>
        <w:tabs>
          <w:tab w:val="num" w:pos="397"/>
        </w:tabs>
        <w:ind w:left="360" w:hanging="360"/>
      </w:pPr>
      <w:rPr>
        <w:rFonts w:ascii="Wingdings" w:hAnsi="Wingdings" w:hint="default"/>
        <w:color w:val="auto"/>
        <w:sz w:val="24"/>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6" w15:restartNumberingAfterBreak="0">
    <w:nsid w:val="62F819B7"/>
    <w:multiLevelType w:val="hybridMultilevel"/>
    <w:tmpl w:val="CE7AC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9564E5A"/>
    <w:multiLevelType w:val="hybridMultilevel"/>
    <w:tmpl w:val="46F6D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391B15"/>
    <w:multiLevelType w:val="hybridMultilevel"/>
    <w:tmpl w:val="5A42ED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9309B5"/>
    <w:multiLevelType w:val="hybridMultilevel"/>
    <w:tmpl w:val="51D00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451DCD"/>
    <w:multiLevelType w:val="hybridMultilevel"/>
    <w:tmpl w:val="FD066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62435"/>
    <w:multiLevelType w:val="hybridMultilevel"/>
    <w:tmpl w:val="6D90C67E"/>
    <w:lvl w:ilvl="0" w:tplc="08090001">
      <w:start w:val="1"/>
      <w:numFmt w:val="bullet"/>
      <w:lvlText w:val=""/>
      <w:lvlJc w:val="left"/>
      <w:pPr>
        <w:ind w:left="437" w:hanging="360"/>
      </w:pPr>
      <w:rPr>
        <w:rFonts w:ascii="Symbol" w:hAnsi="Symbol" w:hint="default"/>
      </w:rPr>
    </w:lvl>
    <w:lvl w:ilvl="1" w:tplc="08090003" w:tentative="1">
      <w:start w:val="1"/>
      <w:numFmt w:val="bullet"/>
      <w:lvlText w:val="o"/>
      <w:lvlJc w:val="left"/>
      <w:pPr>
        <w:ind w:left="1157" w:hanging="360"/>
      </w:pPr>
      <w:rPr>
        <w:rFonts w:ascii="Courier New" w:hAnsi="Courier New" w:cs="Courier New" w:hint="default"/>
      </w:rPr>
    </w:lvl>
    <w:lvl w:ilvl="2" w:tplc="08090005" w:tentative="1">
      <w:start w:val="1"/>
      <w:numFmt w:val="bullet"/>
      <w:lvlText w:val=""/>
      <w:lvlJc w:val="left"/>
      <w:pPr>
        <w:ind w:left="1877" w:hanging="360"/>
      </w:pPr>
      <w:rPr>
        <w:rFonts w:ascii="Wingdings" w:hAnsi="Wingdings" w:hint="default"/>
      </w:rPr>
    </w:lvl>
    <w:lvl w:ilvl="3" w:tplc="08090001" w:tentative="1">
      <w:start w:val="1"/>
      <w:numFmt w:val="bullet"/>
      <w:lvlText w:val=""/>
      <w:lvlJc w:val="left"/>
      <w:pPr>
        <w:ind w:left="2597" w:hanging="360"/>
      </w:pPr>
      <w:rPr>
        <w:rFonts w:ascii="Symbol" w:hAnsi="Symbol" w:hint="default"/>
      </w:rPr>
    </w:lvl>
    <w:lvl w:ilvl="4" w:tplc="08090003" w:tentative="1">
      <w:start w:val="1"/>
      <w:numFmt w:val="bullet"/>
      <w:lvlText w:val="o"/>
      <w:lvlJc w:val="left"/>
      <w:pPr>
        <w:ind w:left="3317" w:hanging="360"/>
      </w:pPr>
      <w:rPr>
        <w:rFonts w:ascii="Courier New" w:hAnsi="Courier New" w:cs="Courier New" w:hint="default"/>
      </w:rPr>
    </w:lvl>
    <w:lvl w:ilvl="5" w:tplc="08090005" w:tentative="1">
      <w:start w:val="1"/>
      <w:numFmt w:val="bullet"/>
      <w:lvlText w:val=""/>
      <w:lvlJc w:val="left"/>
      <w:pPr>
        <w:ind w:left="4037" w:hanging="360"/>
      </w:pPr>
      <w:rPr>
        <w:rFonts w:ascii="Wingdings" w:hAnsi="Wingdings" w:hint="default"/>
      </w:rPr>
    </w:lvl>
    <w:lvl w:ilvl="6" w:tplc="08090001" w:tentative="1">
      <w:start w:val="1"/>
      <w:numFmt w:val="bullet"/>
      <w:lvlText w:val=""/>
      <w:lvlJc w:val="left"/>
      <w:pPr>
        <w:ind w:left="4757" w:hanging="360"/>
      </w:pPr>
      <w:rPr>
        <w:rFonts w:ascii="Symbol" w:hAnsi="Symbol" w:hint="default"/>
      </w:rPr>
    </w:lvl>
    <w:lvl w:ilvl="7" w:tplc="08090003" w:tentative="1">
      <w:start w:val="1"/>
      <w:numFmt w:val="bullet"/>
      <w:lvlText w:val="o"/>
      <w:lvlJc w:val="left"/>
      <w:pPr>
        <w:ind w:left="5477" w:hanging="360"/>
      </w:pPr>
      <w:rPr>
        <w:rFonts w:ascii="Courier New" w:hAnsi="Courier New" w:cs="Courier New" w:hint="default"/>
      </w:rPr>
    </w:lvl>
    <w:lvl w:ilvl="8" w:tplc="08090005" w:tentative="1">
      <w:start w:val="1"/>
      <w:numFmt w:val="bullet"/>
      <w:lvlText w:val=""/>
      <w:lvlJc w:val="left"/>
      <w:pPr>
        <w:ind w:left="6197" w:hanging="360"/>
      </w:pPr>
      <w:rPr>
        <w:rFonts w:ascii="Wingdings" w:hAnsi="Wingdings" w:hint="default"/>
      </w:rPr>
    </w:lvl>
  </w:abstractNum>
  <w:num w:numId="1" w16cid:durableId="62593935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1498021">
    <w:abstractNumId w:val="19"/>
  </w:num>
  <w:num w:numId="3" w16cid:durableId="1230843428">
    <w:abstractNumId w:val="18"/>
  </w:num>
  <w:num w:numId="4" w16cid:durableId="604508276">
    <w:abstractNumId w:val="21"/>
  </w:num>
  <w:num w:numId="5" w16cid:durableId="1843424532">
    <w:abstractNumId w:val="10"/>
  </w:num>
  <w:num w:numId="6" w16cid:durableId="232084735">
    <w:abstractNumId w:val="23"/>
  </w:num>
  <w:num w:numId="7" w16cid:durableId="232933212">
    <w:abstractNumId w:val="12"/>
  </w:num>
  <w:num w:numId="8" w16cid:durableId="2081056259">
    <w:abstractNumId w:val="31"/>
  </w:num>
  <w:num w:numId="9" w16cid:durableId="1807619602">
    <w:abstractNumId w:val="8"/>
  </w:num>
  <w:num w:numId="10" w16cid:durableId="1525090173">
    <w:abstractNumId w:val="13"/>
  </w:num>
  <w:num w:numId="11" w16cid:durableId="480075129">
    <w:abstractNumId w:val="0"/>
  </w:num>
  <w:num w:numId="12" w16cid:durableId="1958104631">
    <w:abstractNumId w:val="16"/>
  </w:num>
  <w:num w:numId="13" w16cid:durableId="1800609665">
    <w:abstractNumId w:val="6"/>
  </w:num>
  <w:num w:numId="14" w16cid:durableId="1337078624">
    <w:abstractNumId w:val="7"/>
  </w:num>
  <w:num w:numId="15" w16cid:durableId="1741126885">
    <w:abstractNumId w:val="22"/>
  </w:num>
  <w:num w:numId="16" w16cid:durableId="1147745909">
    <w:abstractNumId w:val="27"/>
  </w:num>
  <w:num w:numId="17" w16cid:durableId="1113477670">
    <w:abstractNumId w:val="2"/>
  </w:num>
  <w:num w:numId="18" w16cid:durableId="1143424332">
    <w:abstractNumId w:val="20"/>
  </w:num>
  <w:num w:numId="19" w16cid:durableId="1500192136">
    <w:abstractNumId w:val="4"/>
  </w:num>
  <w:num w:numId="20" w16cid:durableId="284390512">
    <w:abstractNumId w:val="17"/>
  </w:num>
  <w:num w:numId="21" w16cid:durableId="1052727355">
    <w:abstractNumId w:val="11"/>
  </w:num>
  <w:num w:numId="22" w16cid:durableId="831333182">
    <w:abstractNumId w:val="5"/>
  </w:num>
  <w:num w:numId="23" w16cid:durableId="494224883">
    <w:abstractNumId w:val="3"/>
  </w:num>
  <w:num w:numId="24" w16cid:durableId="1875578060">
    <w:abstractNumId w:val="26"/>
  </w:num>
  <w:num w:numId="25" w16cid:durableId="441195916">
    <w:abstractNumId w:val="15"/>
  </w:num>
  <w:num w:numId="26" w16cid:durableId="1903829158">
    <w:abstractNumId w:val="1"/>
  </w:num>
  <w:num w:numId="27" w16cid:durableId="1802649502">
    <w:abstractNumId w:val="28"/>
  </w:num>
  <w:num w:numId="28" w16cid:durableId="1032070057">
    <w:abstractNumId w:val="14"/>
  </w:num>
  <w:num w:numId="29" w16cid:durableId="2055807390">
    <w:abstractNumId w:val="9"/>
  </w:num>
  <w:num w:numId="30" w16cid:durableId="564724501">
    <w:abstractNumId w:val="29"/>
  </w:num>
  <w:num w:numId="31" w16cid:durableId="1296832908">
    <w:abstractNumId w:val="30"/>
  </w:num>
  <w:num w:numId="32" w16cid:durableId="208998974">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256"/>
    <w:rsid w:val="00013C94"/>
    <w:rsid w:val="00035BD6"/>
    <w:rsid w:val="0004487A"/>
    <w:rsid w:val="00065BA3"/>
    <w:rsid w:val="00077CAB"/>
    <w:rsid w:val="00081256"/>
    <w:rsid w:val="00084A65"/>
    <w:rsid w:val="00087C26"/>
    <w:rsid w:val="00092AA1"/>
    <w:rsid w:val="00093214"/>
    <w:rsid w:val="000973F7"/>
    <w:rsid w:val="000B5848"/>
    <w:rsid w:val="000D74C9"/>
    <w:rsid w:val="000E376A"/>
    <w:rsid w:val="0012367F"/>
    <w:rsid w:val="001263A2"/>
    <w:rsid w:val="00134ADE"/>
    <w:rsid w:val="0016227C"/>
    <w:rsid w:val="00167572"/>
    <w:rsid w:val="00173FCC"/>
    <w:rsid w:val="00184609"/>
    <w:rsid w:val="001A7954"/>
    <w:rsid w:val="001E1319"/>
    <w:rsid w:val="001F048B"/>
    <w:rsid w:val="001F5F6B"/>
    <w:rsid w:val="002210B5"/>
    <w:rsid w:val="002318EF"/>
    <w:rsid w:val="00232B12"/>
    <w:rsid w:val="0023361A"/>
    <w:rsid w:val="00244CFE"/>
    <w:rsid w:val="00256580"/>
    <w:rsid w:val="0028327E"/>
    <w:rsid w:val="002A2398"/>
    <w:rsid w:val="002D03B5"/>
    <w:rsid w:val="002D61C2"/>
    <w:rsid w:val="002E7FA3"/>
    <w:rsid w:val="002F69F4"/>
    <w:rsid w:val="003010A5"/>
    <w:rsid w:val="0030298F"/>
    <w:rsid w:val="00304DDE"/>
    <w:rsid w:val="00306E01"/>
    <w:rsid w:val="00314AE2"/>
    <w:rsid w:val="00316031"/>
    <w:rsid w:val="003958D8"/>
    <w:rsid w:val="00396422"/>
    <w:rsid w:val="003A124E"/>
    <w:rsid w:val="003B3C18"/>
    <w:rsid w:val="003B5159"/>
    <w:rsid w:val="003C0B08"/>
    <w:rsid w:val="003C57AB"/>
    <w:rsid w:val="003D01A7"/>
    <w:rsid w:val="003D6C55"/>
    <w:rsid w:val="003E0AC5"/>
    <w:rsid w:val="003E16B3"/>
    <w:rsid w:val="003E210F"/>
    <w:rsid w:val="003E7A0E"/>
    <w:rsid w:val="00405600"/>
    <w:rsid w:val="004161B1"/>
    <w:rsid w:val="0042788C"/>
    <w:rsid w:val="00431200"/>
    <w:rsid w:val="00436D06"/>
    <w:rsid w:val="00454521"/>
    <w:rsid w:val="00460A29"/>
    <w:rsid w:val="004719A7"/>
    <w:rsid w:val="004754A0"/>
    <w:rsid w:val="00483CBF"/>
    <w:rsid w:val="0049033C"/>
    <w:rsid w:val="004B7DF4"/>
    <w:rsid w:val="004E0A78"/>
    <w:rsid w:val="004E7E0E"/>
    <w:rsid w:val="004F0FA5"/>
    <w:rsid w:val="004F1515"/>
    <w:rsid w:val="0050043B"/>
    <w:rsid w:val="00501B78"/>
    <w:rsid w:val="00513FD6"/>
    <w:rsid w:val="00534BB6"/>
    <w:rsid w:val="00536E13"/>
    <w:rsid w:val="00584CA9"/>
    <w:rsid w:val="00591802"/>
    <w:rsid w:val="005971BA"/>
    <w:rsid w:val="005A0127"/>
    <w:rsid w:val="005A5904"/>
    <w:rsid w:val="005B45FC"/>
    <w:rsid w:val="005B7848"/>
    <w:rsid w:val="005C5B48"/>
    <w:rsid w:val="005E0827"/>
    <w:rsid w:val="005E33E9"/>
    <w:rsid w:val="005E4780"/>
    <w:rsid w:val="005F0153"/>
    <w:rsid w:val="005F4737"/>
    <w:rsid w:val="006026D2"/>
    <w:rsid w:val="00625C17"/>
    <w:rsid w:val="00627BBB"/>
    <w:rsid w:val="00627F64"/>
    <w:rsid w:val="00645191"/>
    <w:rsid w:val="00683E5B"/>
    <w:rsid w:val="00686894"/>
    <w:rsid w:val="006B25CE"/>
    <w:rsid w:val="006B5443"/>
    <w:rsid w:val="006D331F"/>
    <w:rsid w:val="006D46EA"/>
    <w:rsid w:val="006E6A26"/>
    <w:rsid w:val="006E7851"/>
    <w:rsid w:val="006F10A8"/>
    <w:rsid w:val="0070453D"/>
    <w:rsid w:val="007046BD"/>
    <w:rsid w:val="00707946"/>
    <w:rsid w:val="00707A73"/>
    <w:rsid w:val="0072181F"/>
    <w:rsid w:val="00725524"/>
    <w:rsid w:val="00725DAB"/>
    <w:rsid w:val="0074678A"/>
    <w:rsid w:val="00746CF0"/>
    <w:rsid w:val="00783CD4"/>
    <w:rsid w:val="00784003"/>
    <w:rsid w:val="0079262E"/>
    <w:rsid w:val="00793C75"/>
    <w:rsid w:val="007A1CCA"/>
    <w:rsid w:val="007A2612"/>
    <w:rsid w:val="007B562B"/>
    <w:rsid w:val="007C117F"/>
    <w:rsid w:val="007C5E21"/>
    <w:rsid w:val="00832780"/>
    <w:rsid w:val="00834218"/>
    <w:rsid w:val="00854A68"/>
    <w:rsid w:val="00855E4C"/>
    <w:rsid w:val="0087424C"/>
    <w:rsid w:val="00877FD0"/>
    <w:rsid w:val="00883689"/>
    <w:rsid w:val="0088457C"/>
    <w:rsid w:val="00890D79"/>
    <w:rsid w:val="00891119"/>
    <w:rsid w:val="00897E4C"/>
    <w:rsid w:val="008A6083"/>
    <w:rsid w:val="008B38C2"/>
    <w:rsid w:val="008E03C9"/>
    <w:rsid w:val="008E50FB"/>
    <w:rsid w:val="008E6F52"/>
    <w:rsid w:val="008E779F"/>
    <w:rsid w:val="00913B3E"/>
    <w:rsid w:val="00933597"/>
    <w:rsid w:val="00936A7A"/>
    <w:rsid w:val="009373D4"/>
    <w:rsid w:val="00942209"/>
    <w:rsid w:val="00944F09"/>
    <w:rsid w:val="0094645D"/>
    <w:rsid w:val="00946AFC"/>
    <w:rsid w:val="009548D1"/>
    <w:rsid w:val="00955CC9"/>
    <w:rsid w:val="00961964"/>
    <w:rsid w:val="00963600"/>
    <w:rsid w:val="0096440C"/>
    <w:rsid w:val="00964A52"/>
    <w:rsid w:val="00994A8A"/>
    <w:rsid w:val="009A03CF"/>
    <w:rsid w:val="009A2E79"/>
    <w:rsid w:val="009A4FE8"/>
    <w:rsid w:val="009A79EC"/>
    <w:rsid w:val="009B6E64"/>
    <w:rsid w:val="009C49D8"/>
    <w:rsid w:val="009D26C7"/>
    <w:rsid w:val="009D27FD"/>
    <w:rsid w:val="00A032B0"/>
    <w:rsid w:val="00A14E73"/>
    <w:rsid w:val="00A30D84"/>
    <w:rsid w:val="00A447BE"/>
    <w:rsid w:val="00A45726"/>
    <w:rsid w:val="00A54C31"/>
    <w:rsid w:val="00A72A27"/>
    <w:rsid w:val="00A7451A"/>
    <w:rsid w:val="00A7579B"/>
    <w:rsid w:val="00A765D5"/>
    <w:rsid w:val="00A86C7F"/>
    <w:rsid w:val="00A87104"/>
    <w:rsid w:val="00A90252"/>
    <w:rsid w:val="00AA0B2A"/>
    <w:rsid w:val="00AB23DE"/>
    <w:rsid w:val="00AB377F"/>
    <w:rsid w:val="00AB5592"/>
    <w:rsid w:val="00AC6638"/>
    <w:rsid w:val="00AE46B7"/>
    <w:rsid w:val="00AE6D61"/>
    <w:rsid w:val="00B17ADE"/>
    <w:rsid w:val="00B370D2"/>
    <w:rsid w:val="00B45889"/>
    <w:rsid w:val="00B53E11"/>
    <w:rsid w:val="00B54BF9"/>
    <w:rsid w:val="00B80BCF"/>
    <w:rsid w:val="00B85B83"/>
    <w:rsid w:val="00B860A2"/>
    <w:rsid w:val="00BA7F3A"/>
    <w:rsid w:val="00BA7FDC"/>
    <w:rsid w:val="00BC131C"/>
    <w:rsid w:val="00BC5C69"/>
    <w:rsid w:val="00BD1C6E"/>
    <w:rsid w:val="00BE148F"/>
    <w:rsid w:val="00BE2257"/>
    <w:rsid w:val="00BE7A35"/>
    <w:rsid w:val="00C06DC2"/>
    <w:rsid w:val="00C111C2"/>
    <w:rsid w:val="00C26183"/>
    <w:rsid w:val="00C31061"/>
    <w:rsid w:val="00C312EC"/>
    <w:rsid w:val="00C31ED2"/>
    <w:rsid w:val="00C54F63"/>
    <w:rsid w:val="00C57047"/>
    <w:rsid w:val="00C62F7A"/>
    <w:rsid w:val="00C65BE9"/>
    <w:rsid w:val="00C836C6"/>
    <w:rsid w:val="00C94A81"/>
    <w:rsid w:val="00C97F7F"/>
    <w:rsid w:val="00CB1F6F"/>
    <w:rsid w:val="00CB2D63"/>
    <w:rsid w:val="00CB4F7A"/>
    <w:rsid w:val="00CB5A66"/>
    <w:rsid w:val="00CC1A53"/>
    <w:rsid w:val="00CC31A1"/>
    <w:rsid w:val="00CC6993"/>
    <w:rsid w:val="00CE75E9"/>
    <w:rsid w:val="00D162D3"/>
    <w:rsid w:val="00D46FFD"/>
    <w:rsid w:val="00D5682A"/>
    <w:rsid w:val="00D640A4"/>
    <w:rsid w:val="00D64A7D"/>
    <w:rsid w:val="00D73285"/>
    <w:rsid w:val="00D977B2"/>
    <w:rsid w:val="00DB2B00"/>
    <w:rsid w:val="00DC307E"/>
    <w:rsid w:val="00DC77BF"/>
    <w:rsid w:val="00DD2DA6"/>
    <w:rsid w:val="00E06D2C"/>
    <w:rsid w:val="00E416FC"/>
    <w:rsid w:val="00E555CD"/>
    <w:rsid w:val="00E751B0"/>
    <w:rsid w:val="00E75397"/>
    <w:rsid w:val="00E97F2A"/>
    <w:rsid w:val="00EB74C9"/>
    <w:rsid w:val="00F00014"/>
    <w:rsid w:val="00F13963"/>
    <w:rsid w:val="00F13C00"/>
    <w:rsid w:val="00F47B33"/>
    <w:rsid w:val="00F5215A"/>
    <w:rsid w:val="00F7556F"/>
    <w:rsid w:val="00F774F4"/>
    <w:rsid w:val="00F808CB"/>
    <w:rsid w:val="00FA1EBA"/>
    <w:rsid w:val="00FA4E3F"/>
    <w:rsid w:val="00FB6D25"/>
    <w:rsid w:val="00FB7534"/>
    <w:rsid w:val="00FB7BB1"/>
    <w:rsid w:val="00FE49D6"/>
    <w:rsid w:val="00FF31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2950560"/>
  <w15:docId w15:val="{76590B98-EC49-4E22-B9DD-B719631C9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5B48"/>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0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ayGroup12">
    <w:name w:val="Hay Group 12"/>
    <w:basedOn w:val="Normal"/>
    <w:rsid w:val="002D03B5"/>
    <w:pPr>
      <w:spacing w:after="0" w:line="240" w:lineRule="auto"/>
    </w:pPr>
    <w:rPr>
      <w:rFonts w:ascii="Times New Roman" w:hAnsi="Times New Roman" w:cs="Arial"/>
      <w:sz w:val="24"/>
      <w:szCs w:val="24"/>
      <w:lang w:val="en-US"/>
    </w:rPr>
  </w:style>
  <w:style w:type="character" w:customStyle="1" w:styleId="HayGroup11Char">
    <w:name w:val="Hay Group 11 Char"/>
    <w:link w:val="HayGroup11"/>
    <w:locked/>
    <w:rsid w:val="002D03B5"/>
    <w:rPr>
      <w:szCs w:val="24"/>
      <w:lang w:val="en-US"/>
    </w:rPr>
  </w:style>
  <w:style w:type="paragraph" w:customStyle="1" w:styleId="HayGroup11">
    <w:name w:val="Hay Group 11"/>
    <w:basedOn w:val="Normal"/>
    <w:link w:val="HayGroup11Char"/>
    <w:rsid w:val="002D03B5"/>
    <w:pPr>
      <w:spacing w:after="0" w:line="240" w:lineRule="auto"/>
    </w:pPr>
    <w:rPr>
      <w:sz w:val="20"/>
      <w:szCs w:val="24"/>
      <w:lang w:val="en-US"/>
    </w:rPr>
  </w:style>
  <w:style w:type="paragraph" w:styleId="Title">
    <w:name w:val="Title"/>
    <w:basedOn w:val="Normal"/>
    <w:link w:val="TitleChar"/>
    <w:qFormat/>
    <w:rsid w:val="0079262E"/>
    <w:pPr>
      <w:spacing w:after="0" w:line="240" w:lineRule="auto"/>
      <w:jc w:val="center"/>
    </w:pPr>
    <w:rPr>
      <w:rFonts w:ascii="Arial" w:hAnsi="Arial"/>
      <w:b/>
      <w:sz w:val="28"/>
      <w:szCs w:val="24"/>
      <w:u w:val="single"/>
    </w:rPr>
  </w:style>
  <w:style w:type="character" w:customStyle="1" w:styleId="TitleChar">
    <w:name w:val="Title Char"/>
    <w:link w:val="Title"/>
    <w:rsid w:val="0079262E"/>
    <w:rPr>
      <w:rFonts w:ascii="Arial" w:eastAsia="Times New Roman" w:hAnsi="Arial" w:cs="Arial"/>
      <w:b/>
      <w:sz w:val="28"/>
      <w:szCs w:val="24"/>
      <w:u w:val="single"/>
    </w:rPr>
  </w:style>
  <w:style w:type="paragraph" w:styleId="PlainText">
    <w:name w:val="Plain Text"/>
    <w:basedOn w:val="Normal"/>
    <w:link w:val="PlainTextChar"/>
    <w:rsid w:val="00DB2B00"/>
    <w:pPr>
      <w:spacing w:after="0" w:line="240" w:lineRule="auto"/>
    </w:pPr>
    <w:rPr>
      <w:rFonts w:ascii="Arial" w:hAnsi="Arial"/>
      <w:sz w:val="24"/>
      <w:szCs w:val="20"/>
    </w:rPr>
  </w:style>
  <w:style w:type="character" w:customStyle="1" w:styleId="PlainTextChar">
    <w:name w:val="Plain Text Char"/>
    <w:link w:val="PlainText"/>
    <w:rsid w:val="00DB2B00"/>
    <w:rPr>
      <w:rFonts w:ascii="Arial" w:eastAsia="Times New Roman" w:hAnsi="Arial" w:cs="Times New Roman"/>
      <w:sz w:val="24"/>
      <w:szCs w:val="20"/>
    </w:rPr>
  </w:style>
  <w:style w:type="paragraph" w:styleId="BodyText2">
    <w:name w:val="Body Text 2"/>
    <w:basedOn w:val="Normal"/>
    <w:link w:val="BodyText2Char"/>
    <w:rsid w:val="00DB2B00"/>
    <w:pPr>
      <w:spacing w:after="0" w:line="240" w:lineRule="auto"/>
      <w:jc w:val="center"/>
    </w:pPr>
    <w:rPr>
      <w:rFonts w:ascii="Arial" w:hAnsi="Arial"/>
      <w:sz w:val="16"/>
      <w:szCs w:val="20"/>
      <w:lang w:val="en-US"/>
    </w:rPr>
  </w:style>
  <w:style w:type="character" w:customStyle="1" w:styleId="BodyText2Char">
    <w:name w:val="Body Text 2 Char"/>
    <w:link w:val="BodyText2"/>
    <w:rsid w:val="00DB2B00"/>
    <w:rPr>
      <w:rFonts w:ascii="Arial" w:eastAsia="Times New Roman" w:hAnsi="Arial" w:cs="Times New Roman"/>
      <w:sz w:val="16"/>
      <w:szCs w:val="20"/>
      <w:lang w:val="en-US" w:eastAsia="en-GB"/>
    </w:rPr>
  </w:style>
  <w:style w:type="paragraph" w:styleId="ListParagraph">
    <w:name w:val="List Paragraph"/>
    <w:basedOn w:val="Normal"/>
    <w:uiPriority w:val="34"/>
    <w:qFormat/>
    <w:rsid w:val="004B7DF4"/>
    <w:pPr>
      <w:ind w:left="720"/>
      <w:contextualSpacing/>
    </w:pPr>
  </w:style>
  <w:style w:type="paragraph" w:styleId="BalloonText">
    <w:name w:val="Balloon Text"/>
    <w:basedOn w:val="Normal"/>
    <w:link w:val="BalloonTextChar"/>
    <w:uiPriority w:val="99"/>
    <w:semiHidden/>
    <w:unhideWhenUsed/>
    <w:rsid w:val="00A032B0"/>
    <w:pPr>
      <w:spacing w:after="0" w:line="240" w:lineRule="auto"/>
    </w:pPr>
    <w:rPr>
      <w:rFonts w:ascii="Tahoma" w:hAnsi="Tahoma"/>
      <w:sz w:val="16"/>
      <w:szCs w:val="16"/>
    </w:rPr>
  </w:style>
  <w:style w:type="character" w:customStyle="1" w:styleId="BalloonTextChar">
    <w:name w:val="Balloon Text Char"/>
    <w:link w:val="BalloonText"/>
    <w:uiPriority w:val="99"/>
    <w:semiHidden/>
    <w:rsid w:val="00A032B0"/>
    <w:rPr>
      <w:rFonts w:ascii="Tahoma" w:hAnsi="Tahoma" w:cs="Tahoma"/>
      <w:sz w:val="16"/>
      <w:szCs w:val="16"/>
    </w:rPr>
  </w:style>
  <w:style w:type="paragraph" w:styleId="Header">
    <w:name w:val="header"/>
    <w:basedOn w:val="Normal"/>
    <w:link w:val="HeaderChar"/>
    <w:uiPriority w:val="99"/>
    <w:unhideWhenUsed/>
    <w:rsid w:val="009373D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3D4"/>
    <w:rPr>
      <w:sz w:val="22"/>
      <w:szCs w:val="22"/>
    </w:rPr>
  </w:style>
  <w:style w:type="paragraph" w:styleId="Footer">
    <w:name w:val="footer"/>
    <w:basedOn w:val="Normal"/>
    <w:link w:val="FooterChar"/>
    <w:uiPriority w:val="99"/>
    <w:unhideWhenUsed/>
    <w:rsid w:val="009373D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3D4"/>
    <w:rPr>
      <w:sz w:val="22"/>
      <w:szCs w:val="22"/>
    </w:rPr>
  </w:style>
  <w:style w:type="paragraph" w:customStyle="1" w:styleId="TableText">
    <w:name w:val="Table Text"/>
    <w:basedOn w:val="Normal"/>
    <w:rsid w:val="0072181F"/>
    <w:pPr>
      <w:tabs>
        <w:tab w:val="left" w:pos="720"/>
        <w:tab w:val="left" w:pos="1440"/>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Pa3">
    <w:name w:val="Pa3"/>
    <w:basedOn w:val="Normal"/>
    <w:next w:val="Normal"/>
    <w:uiPriority w:val="99"/>
    <w:rsid w:val="001A7954"/>
    <w:pPr>
      <w:autoSpaceDE w:val="0"/>
      <w:autoSpaceDN w:val="0"/>
      <w:adjustRightInd w:val="0"/>
      <w:spacing w:after="0" w:line="221" w:lineRule="atLeast"/>
    </w:pPr>
    <w:rPr>
      <w:rFonts w:ascii="Arial" w:hAnsi="Arial" w:cs="Arial"/>
      <w:sz w:val="24"/>
      <w:szCs w:val="24"/>
    </w:rPr>
  </w:style>
  <w:style w:type="paragraph" w:customStyle="1" w:styleId="Default">
    <w:name w:val="Default"/>
    <w:rsid w:val="00CC6993"/>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CC6993"/>
    <w:rPr>
      <w:sz w:val="16"/>
      <w:szCs w:val="16"/>
    </w:rPr>
  </w:style>
  <w:style w:type="paragraph" w:styleId="CommentText">
    <w:name w:val="annotation text"/>
    <w:basedOn w:val="Normal"/>
    <w:link w:val="CommentTextChar"/>
    <w:uiPriority w:val="99"/>
    <w:semiHidden/>
    <w:unhideWhenUsed/>
    <w:rsid w:val="00CC6993"/>
    <w:pPr>
      <w:spacing w:line="240" w:lineRule="auto"/>
    </w:pPr>
    <w:rPr>
      <w:sz w:val="20"/>
      <w:szCs w:val="20"/>
    </w:rPr>
  </w:style>
  <w:style w:type="character" w:customStyle="1" w:styleId="CommentTextChar">
    <w:name w:val="Comment Text Char"/>
    <w:basedOn w:val="DefaultParagraphFont"/>
    <w:link w:val="CommentText"/>
    <w:uiPriority w:val="99"/>
    <w:semiHidden/>
    <w:rsid w:val="00CC6993"/>
  </w:style>
  <w:style w:type="paragraph" w:styleId="CommentSubject">
    <w:name w:val="annotation subject"/>
    <w:basedOn w:val="CommentText"/>
    <w:next w:val="CommentText"/>
    <w:link w:val="CommentSubjectChar"/>
    <w:uiPriority w:val="99"/>
    <w:semiHidden/>
    <w:unhideWhenUsed/>
    <w:rsid w:val="00CC6993"/>
    <w:rPr>
      <w:b/>
      <w:bCs/>
    </w:rPr>
  </w:style>
  <w:style w:type="character" w:customStyle="1" w:styleId="CommentSubjectChar">
    <w:name w:val="Comment Subject Char"/>
    <w:basedOn w:val="CommentTextChar"/>
    <w:link w:val="CommentSubject"/>
    <w:uiPriority w:val="99"/>
    <w:semiHidden/>
    <w:rsid w:val="00CC6993"/>
    <w:rPr>
      <w:b/>
      <w:bCs/>
    </w:rPr>
  </w:style>
  <w:style w:type="paragraph" w:styleId="Revision">
    <w:name w:val="Revision"/>
    <w:hidden/>
    <w:uiPriority w:val="99"/>
    <w:semiHidden/>
    <w:rsid w:val="00891119"/>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446997">
      <w:bodyDiv w:val="1"/>
      <w:marLeft w:val="0"/>
      <w:marRight w:val="0"/>
      <w:marTop w:val="0"/>
      <w:marBottom w:val="0"/>
      <w:divBdr>
        <w:top w:val="none" w:sz="0" w:space="0" w:color="auto"/>
        <w:left w:val="none" w:sz="0" w:space="0" w:color="auto"/>
        <w:bottom w:val="none" w:sz="0" w:space="0" w:color="auto"/>
        <w:right w:val="none" w:sz="0" w:space="0" w:color="auto"/>
      </w:divBdr>
    </w:div>
    <w:div w:id="178467433">
      <w:bodyDiv w:val="1"/>
      <w:marLeft w:val="0"/>
      <w:marRight w:val="0"/>
      <w:marTop w:val="0"/>
      <w:marBottom w:val="0"/>
      <w:divBdr>
        <w:top w:val="none" w:sz="0" w:space="0" w:color="auto"/>
        <w:left w:val="none" w:sz="0" w:space="0" w:color="auto"/>
        <w:bottom w:val="none" w:sz="0" w:space="0" w:color="auto"/>
        <w:right w:val="none" w:sz="0" w:space="0" w:color="auto"/>
      </w:divBdr>
    </w:div>
    <w:div w:id="407045579">
      <w:bodyDiv w:val="1"/>
      <w:marLeft w:val="0"/>
      <w:marRight w:val="0"/>
      <w:marTop w:val="0"/>
      <w:marBottom w:val="0"/>
      <w:divBdr>
        <w:top w:val="none" w:sz="0" w:space="0" w:color="auto"/>
        <w:left w:val="none" w:sz="0" w:space="0" w:color="auto"/>
        <w:bottom w:val="none" w:sz="0" w:space="0" w:color="auto"/>
        <w:right w:val="none" w:sz="0" w:space="0" w:color="auto"/>
      </w:divBdr>
    </w:div>
    <w:div w:id="629559630">
      <w:bodyDiv w:val="1"/>
      <w:marLeft w:val="0"/>
      <w:marRight w:val="0"/>
      <w:marTop w:val="0"/>
      <w:marBottom w:val="0"/>
      <w:divBdr>
        <w:top w:val="none" w:sz="0" w:space="0" w:color="auto"/>
        <w:left w:val="none" w:sz="0" w:space="0" w:color="auto"/>
        <w:bottom w:val="none" w:sz="0" w:space="0" w:color="auto"/>
        <w:right w:val="none" w:sz="0" w:space="0" w:color="auto"/>
      </w:divBdr>
    </w:div>
    <w:div w:id="803541092">
      <w:bodyDiv w:val="1"/>
      <w:marLeft w:val="0"/>
      <w:marRight w:val="0"/>
      <w:marTop w:val="0"/>
      <w:marBottom w:val="0"/>
      <w:divBdr>
        <w:top w:val="none" w:sz="0" w:space="0" w:color="auto"/>
        <w:left w:val="none" w:sz="0" w:space="0" w:color="auto"/>
        <w:bottom w:val="none" w:sz="0" w:space="0" w:color="auto"/>
        <w:right w:val="none" w:sz="0" w:space="0" w:color="auto"/>
      </w:divBdr>
    </w:div>
    <w:div w:id="1058555847">
      <w:bodyDiv w:val="1"/>
      <w:marLeft w:val="0"/>
      <w:marRight w:val="0"/>
      <w:marTop w:val="0"/>
      <w:marBottom w:val="0"/>
      <w:divBdr>
        <w:top w:val="none" w:sz="0" w:space="0" w:color="auto"/>
        <w:left w:val="none" w:sz="0" w:space="0" w:color="auto"/>
        <w:bottom w:val="none" w:sz="0" w:space="0" w:color="auto"/>
        <w:right w:val="none" w:sz="0" w:space="0" w:color="auto"/>
      </w:divBdr>
    </w:div>
    <w:div w:id="1106536711">
      <w:bodyDiv w:val="1"/>
      <w:marLeft w:val="0"/>
      <w:marRight w:val="0"/>
      <w:marTop w:val="0"/>
      <w:marBottom w:val="0"/>
      <w:divBdr>
        <w:top w:val="none" w:sz="0" w:space="0" w:color="auto"/>
        <w:left w:val="none" w:sz="0" w:space="0" w:color="auto"/>
        <w:bottom w:val="none" w:sz="0" w:space="0" w:color="auto"/>
        <w:right w:val="none" w:sz="0" w:space="0" w:color="auto"/>
      </w:divBdr>
    </w:div>
    <w:div w:id="1164399574">
      <w:bodyDiv w:val="1"/>
      <w:marLeft w:val="0"/>
      <w:marRight w:val="0"/>
      <w:marTop w:val="0"/>
      <w:marBottom w:val="0"/>
      <w:divBdr>
        <w:top w:val="none" w:sz="0" w:space="0" w:color="auto"/>
        <w:left w:val="none" w:sz="0" w:space="0" w:color="auto"/>
        <w:bottom w:val="none" w:sz="0" w:space="0" w:color="auto"/>
        <w:right w:val="none" w:sz="0" w:space="0" w:color="auto"/>
      </w:divBdr>
    </w:div>
    <w:div w:id="1204098191">
      <w:bodyDiv w:val="1"/>
      <w:marLeft w:val="0"/>
      <w:marRight w:val="0"/>
      <w:marTop w:val="0"/>
      <w:marBottom w:val="0"/>
      <w:divBdr>
        <w:top w:val="none" w:sz="0" w:space="0" w:color="auto"/>
        <w:left w:val="none" w:sz="0" w:space="0" w:color="auto"/>
        <w:bottom w:val="none" w:sz="0" w:space="0" w:color="auto"/>
        <w:right w:val="none" w:sz="0" w:space="0" w:color="auto"/>
      </w:divBdr>
    </w:div>
    <w:div w:id="1346051497">
      <w:bodyDiv w:val="1"/>
      <w:marLeft w:val="0"/>
      <w:marRight w:val="0"/>
      <w:marTop w:val="0"/>
      <w:marBottom w:val="0"/>
      <w:divBdr>
        <w:top w:val="none" w:sz="0" w:space="0" w:color="auto"/>
        <w:left w:val="none" w:sz="0" w:space="0" w:color="auto"/>
        <w:bottom w:val="none" w:sz="0" w:space="0" w:color="auto"/>
        <w:right w:val="none" w:sz="0" w:space="0" w:color="auto"/>
      </w:divBdr>
    </w:div>
    <w:div w:id="1390106894">
      <w:bodyDiv w:val="1"/>
      <w:marLeft w:val="0"/>
      <w:marRight w:val="0"/>
      <w:marTop w:val="0"/>
      <w:marBottom w:val="0"/>
      <w:divBdr>
        <w:top w:val="none" w:sz="0" w:space="0" w:color="auto"/>
        <w:left w:val="none" w:sz="0" w:space="0" w:color="auto"/>
        <w:bottom w:val="none" w:sz="0" w:space="0" w:color="auto"/>
        <w:right w:val="none" w:sz="0" w:space="0" w:color="auto"/>
      </w:divBdr>
    </w:div>
    <w:div w:id="1463302599">
      <w:bodyDiv w:val="1"/>
      <w:marLeft w:val="0"/>
      <w:marRight w:val="0"/>
      <w:marTop w:val="0"/>
      <w:marBottom w:val="0"/>
      <w:divBdr>
        <w:top w:val="none" w:sz="0" w:space="0" w:color="auto"/>
        <w:left w:val="none" w:sz="0" w:space="0" w:color="auto"/>
        <w:bottom w:val="none" w:sz="0" w:space="0" w:color="auto"/>
        <w:right w:val="none" w:sz="0" w:space="0" w:color="auto"/>
      </w:divBdr>
    </w:div>
    <w:div w:id="1538733591">
      <w:bodyDiv w:val="1"/>
      <w:marLeft w:val="0"/>
      <w:marRight w:val="0"/>
      <w:marTop w:val="0"/>
      <w:marBottom w:val="0"/>
      <w:divBdr>
        <w:top w:val="none" w:sz="0" w:space="0" w:color="auto"/>
        <w:left w:val="none" w:sz="0" w:space="0" w:color="auto"/>
        <w:bottom w:val="none" w:sz="0" w:space="0" w:color="auto"/>
        <w:right w:val="none" w:sz="0" w:space="0" w:color="auto"/>
      </w:divBdr>
    </w:div>
    <w:div w:id="1693914251">
      <w:bodyDiv w:val="1"/>
      <w:marLeft w:val="0"/>
      <w:marRight w:val="0"/>
      <w:marTop w:val="0"/>
      <w:marBottom w:val="0"/>
      <w:divBdr>
        <w:top w:val="none" w:sz="0" w:space="0" w:color="auto"/>
        <w:left w:val="none" w:sz="0" w:space="0" w:color="auto"/>
        <w:bottom w:val="none" w:sz="0" w:space="0" w:color="auto"/>
        <w:right w:val="none" w:sz="0" w:space="0" w:color="auto"/>
      </w:divBdr>
    </w:div>
    <w:div w:id="193215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419D3-8B6A-4ECE-AE40-CAEBB38FA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807</Words>
  <Characters>4768</Characters>
  <Application>Microsoft Office Word</Application>
  <DocSecurity>0</DocSecurity>
  <Lines>153</Lines>
  <Paragraphs>84</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5491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aaddison001</dc:creator>
  <cp:keywords/>
  <cp:lastModifiedBy>Cathey, Rob</cp:lastModifiedBy>
  <cp:revision>2</cp:revision>
  <cp:lastPrinted>2017-11-07T10:18:00Z</cp:lastPrinted>
  <dcterms:created xsi:type="dcterms:W3CDTF">2025-03-11T11:14:00Z</dcterms:created>
  <dcterms:modified xsi:type="dcterms:W3CDTF">2025-03-11T11:14:00Z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49696a97a983ffc304602512bbf0f2922cf8f264cbba45b1d3292641dfc5a8ca</vt:lpwstr>
  </property>
</Properties>
</file>