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696"/>
        <w:gridCol w:w="3544"/>
        <w:gridCol w:w="1134"/>
        <w:gridCol w:w="1701"/>
        <w:gridCol w:w="2687"/>
      </w:tblGrid>
      <w:tr w:rsidR="00883689" w:rsidRPr="00BE7A35" w14:paraId="1E89C615" w14:textId="77777777" w:rsidTr="00883689">
        <w:tc>
          <w:tcPr>
            <w:tcW w:w="1696" w:type="dxa"/>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9066" w:type="dxa"/>
            <w:gridSpan w:val="4"/>
          </w:tcPr>
          <w:p w14:paraId="220B174E" w14:textId="11387441" w:rsidR="00883689" w:rsidRPr="003E0AC5" w:rsidRDefault="005B4BB2" w:rsidP="009A4FE8">
            <w:pPr>
              <w:spacing w:after="0"/>
              <w:rPr>
                <w:rFonts w:ascii="Arial" w:hAnsi="Arial" w:cs="Arial"/>
                <w:sz w:val="24"/>
                <w:szCs w:val="24"/>
              </w:rPr>
            </w:pPr>
            <w:r>
              <w:rPr>
                <w:rFonts w:ascii="Arial" w:hAnsi="Arial" w:cs="Arial"/>
                <w:sz w:val="24"/>
                <w:szCs w:val="24"/>
              </w:rPr>
              <w:t>Resources Directorate</w:t>
            </w:r>
          </w:p>
        </w:tc>
      </w:tr>
      <w:tr w:rsidR="00BE7A35" w:rsidRPr="00BE7A35" w14:paraId="4538EAE8" w14:textId="77777777" w:rsidTr="00883689">
        <w:tc>
          <w:tcPr>
            <w:tcW w:w="1696"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544" w:type="dxa"/>
          </w:tcPr>
          <w:p w14:paraId="03A15BA1" w14:textId="1699EB67" w:rsidR="00BE7A35" w:rsidRPr="00BE7A35" w:rsidRDefault="005B4BB2" w:rsidP="00BE7A35">
            <w:pPr>
              <w:spacing w:after="0"/>
              <w:rPr>
                <w:rFonts w:ascii="Arial" w:hAnsi="Arial" w:cs="Arial"/>
                <w:sz w:val="24"/>
                <w:szCs w:val="24"/>
              </w:rPr>
            </w:pPr>
            <w:r>
              <w:rPr>
                <w:rFonts w:ascii="Arial" w:hAnsi="Arial" w:cs="Arial"/>
                <w:sz w:val="24"/>
                <w:szCs w:val="24"/>
              </w:rPr>
              <w:t>People Services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68B9936D" w:rsidR="00BE7A35" w:rsidRPr="003E0AC5" w:rsidRDefault="009C40D0" w:rsidP="009A4FE8">
            <w:pPr>
              <w:spacing w:after="0"/>
              <w:rPr>
                <w:rFonts w:ascii="Arial" w:hAnsi="Arial" w:cs="Arial"/>
                <w:sz w:val="24"/>
                <w:szCs w:val="24"/>
              </w:rPr>
            </w:pPr>
            <w:r>
              <w:rPr>
                <w:rFonts w:ascii="Arial" w:hAnsi="Arial" w:cs="Arial"/>
                <w:sz w:val="24"/>
                <w:szCs w:val="24"/>
              </w:rPr>
              <w:t>People Strategy</w:t>
            </w:r>
          </w:p>
        </w:tc>
      </w:tr>
      <w:tr w:rsidR="00CC31A1" w:rsidRPr="00BE7A35" w14:paraId="0DF918C4" w14:textId="77777777" w:rsidTr="00883689">
        <w:tc>
          <w:tcPr>
            <w:tcW w:w="1696"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066" w:type="dxa"/>
            <w:gridSpan w:val="4"/>
          </w:tcPr>
          <w:p w14:paraId="6B0A8765" w14:textId="716A83E9" w:rsidR="00CC31A1" w:rsidRPr="00A447BE" w:rsidRDefault="009C40D0" w:rsidP="005E7B78">
            <w:pPr>
              <w:spacing w:after="0"/>
              <w:rPr>
                <w:rFonts w:ascii="Arial" w:hAnsi="Arial" w:cs="Arial"/>
                <w:sz w:val="24"/>
                <w:szCs w:val="24"/>
              </w:rPr>
            </w:pPr>
            <w:r>
              <w:rPr>
                <w:rFonts w:ascii="Arial" w:hAnsi="Arial" w:cs="Arial"/>
                <w:sz w:val="24"/>
                <w:szCs w:val="24"/>
              </w:rPr>
              <w:t>County Hall, Preston/Hybrid working</w:t>
            </w:r>
          </w:p>
        </w:tc>
      </w:tr>
      <w:tr w:rsidR="003C57AB" w:rsidRPr="00BE7A35" w14:paraId="36012173" w14:textId="77777777" w:rsidTr="00883689">
        <w:tc>
          <w:tcPr>
            <w:tcW w:w="1696"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544" w:type="dxa"/>
          </w:tcPr>
          <w:p w14:paraId="52D411E2" w14:textId="5FAC155F" w:rsidR="003C57AB" w:rsidRPr="00A447BE" w:rsidRDefault="003C57AB" w:rsidP="002D61C2">
            <w:pPr>
              <w:spacing w:after="0"/>
              <w:rPr>
                <w:rFonts w:ascii="Arial" w:hAnsi="Arial" w:cs="Arial"/>
                <w:sz w:val="24"/>
                <w:szCs w:val="24"/>
              </w:rPr>
            </w:pPr>
          </w:p>
        </w:tc>
        <w:tc>
          <w:tcPr>
            <w:tcW w:w="2835" w:type="dxa"/>
            <w:gridSpan w:val="2"/>
          </w:tcPr>
          <w:p w14:paraId="2CBEF3C7" w14:textId="43BD5175"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r w:rsidR="00045DD4" w:rsidRPr="00045DD4">
              <w:rPr>
                <w:rFonts w:ascii="Arial" w:hAnsi="Arial" w:cs="Arial"/>
                <w:bCs/>
                <w:sz w:val="24"/>
                <w:szCs w:val="24"/>
              </w:rPr>
              <w:t>12</w:t>
            </w:r>
          </w:p>
        </w:tc>
        <w:tc>
          <w:tcPr>
            <w:tcW w:w="2687" w:type="dxa"/>
          </w:tcPr>
          <w:p w14:paraId="349AE99E" w14:textId="4185203F" w:rsidR="003C57AB" w:rsidRPr="00BE7A35" w:rsidRDefault="00544D96" w:rsidP="003E0AC5">
            <w:pPr>
              <w:spacing w:after="0"/>
              <w:rPr>
                <w:rFonts w:ascii="Arial" w:hAnsi="Arial" w:cs="Arial"/>
                <w:sz w:val="24"/>
                <w:szCs w:val="24"/>
              </w:rPr>
            </w:pPr>
            <w:r>
              <w:rPr>
                <w:rFonts w:ascii="Arial" w:hAnsi="Arial" w:cs="Arial"/>
                <w:sz w:val="24"/>
                <w:szCs w:val="24"/>
              </w:rPr>
              <w:t>P</w:t>
            </w:r>
            <w:r w:rsidR="00FB1BE8">
              <w:rPr>
                <w:rFonts w:ascii="Arial" w:hAnsi="Arial" w:cs="Arial"/>
                <w:sz w:val="24"/>
                <w:szCs w:val="24"/>
              </w:rPr>
              <w:t>ermanent</w:t>
            </w:r>
          </w:p>
        </w:tc>
      </w:tr>
      <w:tr w:rsidR="003C57AB" w:rsidRPr="00BE7A35" w14:paraId="6C7C2E78" w14:textId="77777777" w:rsidTr="00883689">
        <w:tc>
          <w:tcPr>
            <w:tcW w:w="1696"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544" w:type="dxa"/>
          </w:tcPr>
          <w:p w14:paraId="1ABC3DF4" w14:textId="03D6B82C" w:rsidR="003C57AB" w:rsidRPr="00A447BE" w:rsidRDefault="009C40D0" w:rsidP="003C57AB">
            <w:pPr>
              <w:spacing w:after="0"/>
              <w:rPr>
                <w:rFonts w:ascii="Arial" w:hAnsi="Arial" w:cs="Arial"/>
                <w:sz w:val="24"/>
                <w:szCs w:val="24"/>
              </w:rPr>
            </w:pPr>
            <w:r>
              <w:rPr>
                <w:rFonts w:ascii="Arial" w:hAnsi="Arial" w:cs="Arial"/>
                <w:sz w:val="24"/>
                <w:szCs w:val="24"/>
              </w:rPr>
              <w:t>Head of People Strategy</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04E3B59D" w:rsidR="003C57AB" w:rsidRPr="00BE7A35" w:rsidRDefault="00603740" w:rsidP="003C57AB">
            <w:pPr>
              <w:spacing w:after="0"/>
              <w:rPr>
                <w:rFonts w:ascii="Arial" w:hAnsi="Arial" w:cs="Arial"/>
                <w:sz w:val="24"/>
                <w:szCs w:val="24"/>
              </w:rPr>
            </w:pPr>
            <w:r>
              <w:rPr>
                <w:rFonts w:ascii="Arial" w:hAnsi="Arial" w:cs="Arial"/>
                <w:sz w:val="24"/>
                <w:szCs w:val="24"/>
              </w:rPr>
              <w:t xml:space="preserve">None </w:t>
            </w:r>
            <w:r w:rsidR="00BA6C3A">
              <w:rPr>
                <w:rFonts w:ascii="Arial" w:hAnsi="Arial" w:cs="Arial"/>
                <w:sz w:val="24"/>
                <w:szCs w:val="24"/>
              </w:rPr>
              <w:t>directly</w:t>
            </w:r>
            <w:r>
              <w:rPr>
                <w:rFonts w:ascii="Arial" w:hAnsi="Arial" w:cs="Arial"/>
                <w:sz w:val="24"/>
                <w:szCs w:val="24"/>
              </w:rPr>
              <w:t xml:space="preserve">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E61679" w14:paraId="57672BEF" w14:textId="77777777" w:rsidTr="00BE7A35">
        <w:tc>
          <w:tcPr>
            <w:tcW w:w="10773" w:type="dxa"/>
            <w:shd w:val="clear" w:color="auto" w:fill="auto"/>
          </w:tcPr>
          <w:p w14:paraId="53386985" w14:textId="77777777" w:rsidR="009A4FE8" w:rsidRPr="009A4FE8" w:rsidRDefault="009A4FE8" w:rsidP="009A4FE8">
            <w:pPr>
              <w:spacing w:after="0" w:line="240" w:lineRule="auto"/>
              <w:rPr>
                <w:rFonts w:ascii="Arial" w:hAnsi="Arial"/>
                <w:sz w:val="24"/>
                <w:szCs w:val="24"/>
              </w:rPr>
            </w:pPr>
          </w:p>
          <w:p w14:paraId="31FE5F4C" w14:textId="77777777" w:rsidR="009C40D0" w:rsidRPr="00043FAA" w:rsidRDefault="009C40D0" w:rsidP="009C40D0">
            <w:pPr>
              <w:spacing w:after="0" w:line="240" w:lineRule="auto"/>
              <w:rPr>
                <w:rFonts w:ascii="Arial" w:hAnsi="Arial" w:cs="Arial"/>
                <w:sz w:val="24"/>
                <w:szCs w:val="24"/>
              </w:rPr>
            </w:pPr>
            <w:r w:rsidRPr="00043FAA">
              <w:rPr>
                <w:rFonts w:ascii="Arial" w:hAnsi="Arial" w:cs="Arial"/>
                <w:sz w:val="24"/>
                <w:szCs w:val="24"/>
              </w:rPr>
              <w:t>People Strategy as the strategic hub, navigates LCC's journey towards workforce performance, engagement, and development, ensuring our workforce is equipped to meet future priorities and challenges.</w:t>
            </w:r>
          </w:p>
          <w:p w14:paraId="069AC5EC" w14:textId="77777777" w:rsidR="009C40D0" w:rsidRPr="00043FAA" w:rsidRDefault="009C40D0" w:rsidP="009C40D0">
            <w:pPr>
              <w:spacing w:after="0" w:line="240" w:lineRule="auto"/>
              <w:rPr>
                <w:rFonts w:ascii="Arial" w:hAnsi="Arial" w:cs="Arial"/>
                <w:sz w:val="24"/>
                <w:szCs w:val="24"/>
              </w:rPr>
            </w:pPr>
          </w:p>
          <w:p w14:paraId="29FE547E" w14:textId="5E59B962" w:rsidR="007A1CCA" w:rsidRDefault="009C40D0" w:rsidP="007F6029">
            <w:pPr>
              <w:spacing w:after="0" w:line="240" w:lineRule="auto"/>
              <w:rPr>
                <w:rFonts w:ascii="Arial" w:hAnsi="Arial" w:cs="Arial"/>
                <w:sz w:val="24"/>
                <w:szCs w:val="24"/>
              </w:rPr>
            </w:pPr>
            <w:r w:rsidRPr="00043FAA">
              <w:rPr>
                <w:rFonts w:ascii="Arial" w:hAnsi="Arial" w:cs="Arial"/>
                <w:sz w:val="24"/>
                <w:szCs w:val="24"/>
              </w:rPr>
              <w:t xml:space="preserve">As the </w:t>
            </w:r>
            <w:r w:rsidR="00BD4BD0" w:rsidRPr="00043FAA">
              <w:rPr>
                <w:rFonts w:ascii="Arial" w:hAnsi="Arial" w:cs="Arial"/>
                <w:sz w:val="24"/>
                <w:szCs w:val="24"/>
              </w:rPr>
              <w:t>People Programme Lead</w:t>
            </w:r>
            <w:r w:rsidRPr="00043FAA">
              <w:rPr>
                <w:rFonts w:ascii="Arial" w:hAnsi="Arial" w:cs="Arial"/>
                <w:sz w:val="24"/>
                <w:szCs w:val="24"/>
              </w:rPr>
              <w:t xml:space="preserve">, you will </w:t>
            </w:r>
            <w:r w:rsidR="001A463C" w:rsidRPr="00043FAA">
              <w:rPr>
                <w:rFonts w:ascii="Arial" w:hAnsi="Arial" w:cs="Arial"/>
                <w:sz w:val="24"/>
                <w:szCs w:val="24"/>
              </w:rPr>
              <w:t xml:space="preserve">bring a </w:t>
            </w:r>
            <w:r w:rsidR="00A441D0" w:rsidRPr="00043FAA">
              <w:rPr>
                <w:rFonts w:ascii="Arial" w:hAnsi="Arial" w:cs="Arial"/>
                <w:sz w:val="24"/>
                <w:szCs w:val="24"/>
              </w:rPr>
              <w:t xml:space="preserve">project discipline to </w:t>
            </w:r>
            <w:r w:rsidR="00043FAA">
              <w:rPr>
                <w:rFonts w:ascii="Arial" w:hAnsi="Arial" w:cs="Arial"/>
                <w:sz w:val="24"/>
                <w:szCs w:val="24"/>
              </w:rPr>
              <w:t xml:space="preserve">people </w:t>
            </w:r>
            <w:r w:rsidR="00A441D0" w:rsidRPr="00043FAA">
              <w:rPr>
                <w:rFonts w:ascii="Arial" w:hAnsi="Arial" w:cs="Arial"/>
                <w:sz w:val="24"/>
                <w:szCs w:val="24"/>
              </w:rPr>
              <w:t>transformation</w:t>
            </w:r>
            <w:r w:rsidR="00043FAA">
              <w:rPr>
                <w:rFonts w:ascii="Arial" w:hAnsi="Arial" w:cs="Arial"/>
                <w:sz w:val="24"/>
                <w:szCs w:val="24"/>
              </w:rPr>
              <w:t xml:space="preserve"> and change</w:t>
            </w:r>
            <w:r w:rsidR="00A441D0" w:rsidRPr="00043FAA">
              <w:rPr>
                <w:rFonts w:ascii="Arial" w:hAnsi="Arial" w:cs="Arial"/>
                <w:sz w:val="24"/>
                <w:szCs w:val="24"/>
              </w:rPr>
              <w:t xml:space="preserve"> within a</w:t>
            </w:r>
            <w:r w:rsidR="007B60FB" w:rsidRPr="00043FAA">
              <w:rPr>
                <w:rFonts w:ascii="Arial" w:hAnsi="Arial" w:cs="Arial"/>
                <w:sz w:val="24"/>
                <w:szCs w:val="24"/>
              </w:rPr>
              <w:t xml:space="preserve"> set of</w:t>
            </w:r>
            <w:r w:rsidR="00A441D0" w:rsidRPr="00043FAA">
              <w:rPr>
                <w:rFonts w:ascii="Arial" w:hAnsi="Arial" w:cs="Arial"/>
                <w:sz w:val="24"/>
                <w:szCs w:val="24"/>
              </w:rPr>
              <w:t xml:space="preserve"> </w:t>
            </w:r>
            <w:r w:rsidR="00043FAA">
              <w:rPr>
                <w:rFonts w:ascii="Arial" w:hAnsi="Arial" w:cs="Arial"/>
                <w:sz w:val="24"/>
                <w:szCs w:val="24"/>
              </w:rPr>
              <w:t xml:space="preserve">corporate </w:t>
            </w:r>
            <w:r w:rsidR="00C944C7" w:rsidRPr="00043FAA">
              <w:rPr>
                <w:rFonts w:ascii="Arial" w:hAnsi="Arial" w:cs="Arial"/>
                <w:sz w:val="24"/>
                <w:szCs w:val="24"/>
              </w:rPr>
              <w:t>efficiency</w:t>
            </w:r>
            <w:r w:rsidR="005061B6">
              <w:rPr>
                <w:rFonts w:ascii="Arial" w:hAnsi="Arial" w:cs="Arial"/>
                <w:sz w:val="24"/>
                <w:szCs w:val="24"/>
              </w:rPr>
              <w:t>/</w:t>
            </w:r>
            <w:r w:rsidR="007B60FB" w:rsidRPr="00043FAA">
              <w:rPr>
                <w:rFonts w:ascii="Arial" w:hAnsi="Arial" w:cs="Arial"/>
                <w:sz w:val="24"/>
                <w:szCs w:val="24"/>
              </w:rPr>
              <w:t xml:space="preserve">savings priorities </w:t>
            </w:r>
            <w:r w:rsidR="00F05E76">
              <w:rPr>
                <w:rFonts w:ascii="Arial" w:hAnsi="Arial" w:cs="Arial"/>
                <w:sz w:val="24"/>
                <w:szCs w:val="24"/>
              </w:rPr>
              <w:t xml:space="preserve">that </w:t>
            </w:r>
            <w:r w:rsidRPr="00043FAA">
              <w:rPr>
                <w:rFonts w:ascii="Arial" w:hAnsi="Arial" w:cs="Arial"/>
                <w:sz w:val="24"/>
                <w:szCs w:val="24"/>
              </w:rPr>
              <w:t>shap</w:t>
            </w:r>
            <w:r w:rsidR="00F05E76">
              <w:rPr>
                <w:rFonts w:ascii="Arial" w:hAnsi="Arial" w:cs="Arial"/>
                <w:sz w:val="24"/>
                <w:szCs w:val="24"/>
              </w:rPr>
              <w:t>e</w:t>
            </w:r>
            <w:r w:rsidRPr="00043FAA">
              <w:rPr>
                <w:rFonts w:ascii="Arial" w:hAnsi="Arial" w:cs="Arial"/>
                <w:sz w:val="24"/>
                <w:szCs w:val="24"/>
              </w:rPr>
              <w:t xml:space="preserve"> the future of LCC</w:t>
            </w:r>
            <w:r w:rsidR="007B60FB" w:rsidRPr="00043FAA">
              <w:rPr>
                <w:rFonts w:ascii="Arial" w:hAnsi="Arial" w:cs="Arial"/>
                <w:sz w:val="24"/>
                <w:szCs w:val="24"/>
              </w:rPr>
              <w:t>.</w:t>
            </w:r>
            <w:r w:rsidR="007F6029" w:rsidRPr="00043FAA">
              <w:rPr>
                <w:rFonts w:ascii="Arial" w:hAnsi="Arial" w:cs="Arial"/>
                <w:sz w:val="24"/>
                <w:szCs w:val="24"/>
              </w:rPr>
              <w:t xml:space="preserve"> </w:t>
            </w:r>
            <w:r w:rsidR="00500716" w:rsidRPr="00043FAA">
              <w:rPr>
                <w:rFonts w:ascii="Arial" w:hAnsi="Arial" w:cs="Arial"/>
                <w:sz w:val="24"/>
                <w:szCs w:val="24"/>
              </w:rPr>
              <w:t xml:space="preserve">This will </w:t>
            </w:r>
            <w:r w:rsidR="00043FAA" w:rsidRPr="00043FAA">
              <w:rPr>
                <w:rFonts w:ascii="Arial" w:hAnsi="Arial" w:cs="Arial"/>
                <w:sz w:val="24"/>
                <w:szCs w:val="24"/>
              </w:rPr>
              <w:t>create both challenges and opportunities</w:t>
            </w:r>
            <w:r w:rsidR="00043FAA">
              <w:rPr>
                <w:rFonts w:ascii="Arial" w:hAnsi="Arial" w:cs="Arial"/>
                <w:sz w:val="24"/>
                <w:szCs w:val="24"/>
              </w:rPr>
              <w:t xml:space="preserve"> to deliver improved outcomes</w:t>
            </w:r>
            <w:r w:rsidR="005061B6">
              <w:rPr>
                <w:rFonts w:ascii="Arial" w:hAnsi="Arial" w:cs="Arial"/>
                <w:sz w:val="24"/>
                <w:szCs w:val="24"/>
              </w:rPr>
              <w:t>.</w:t>
            </w:r>
          </w:p>
          <w:p w14:paraId="3329BCCB" w14:textId="633C8991" w:rsidR="00E642F8" w:rsidRDefault="00E642F8" w:rsidP="007F6029">
            <w:pPr>
              <w:spacing w:after="0" w:line="240" w:lineRule="auto"/>
              <w:rPr>
                <w:rFonts w:ascii="Arial" w:hAnsi="Arial" w:cs="Arial"/>
                <w:sz w:val="24"/>
                <w:szCs w:val="24"/>
              </w:rPr>
            </w:pPr>
          </w:p>
          <w:p w14:paraId="64B83BC9" w14:textId="64484BA5" w:rsidR="00043FAA" w:rsidRDefault="00813CCE" w:rsidP="00F75AC7">
            <w:pPr>
              <w:spacing w:after="0" w:line="240" w:lineRule="auto"/>
              <w:rPr>
                <w:rFonts w:ascii="Arial" w:hAnsi="Arial" w:cs="Arial"/>
                <w:sz w:val="24"/>
                <w:szCs w:val="24"/>
              </w:rPr>
            </w:pPr>
            <w:r>
              <w:rPr>
                <w:rFonts w:ascii="Arial" w:hAnsi="Arial" w:cs="Arial"/>
                <w:sz w:val="24"/>
                <w:szCs w:val="24"/>
              </w:rPr>
              <w:t>As a change agent, y</w:t>
            </w:r>
            <w:r w:rsidR="00FF15AD">
              <w:rPr>
                <w:rFonts w:ascii="Arial" w:hAnsi="Arial" w:cs="Arial"/>
                <w:sz w:val="24"/>
                <w:szCs w:val="24"/>
              </w:rPr>
              <w:t xml:space="preserve">ou will ensure </w:t>
            </w:r>
            <w:r w:rsidR="00432FFA">
              <w:rPr>
                <w:rFonts w:ascii="Arial" w:hAnsi="Arial" w:cs="Arial"/>
                <w:sz w:val="24"/>
                <w:szCs w:val="24"/>
              </w:rPr>
              <w:t>a people programme workstream delivers on time, within budget</w:t>
            </w:r>
            <w:r w:rsidR="00990F8A">
              <w:rPr>
                <w:rFonts w:ascii="Arial" w:hAnsi="Arial" w:cs="Arial"/>
                <w:sz w:val="24"/>
                <w:szCs w:val="24"/>
              </w:rPr>
              <w:t xml:space="preserve">, achieves efficiencies and ensures LCC is equipped to </w:t>
            </w:r>
            <w:r w:rsidR="00F75AC7">
              <w:rPr>
                <w:rFonts w:ascii="Arial" w:hAnsi="Arial" w:cs="Arial"/>
                <w:sz w:val="24"/>
                <w:szCs w:val="24"/>
              </w:rPr>
              <w:t xml:space="preserve">respond to organisational change </w:t>
            </w:r>
          </w:p>
          <w:p w14:paraId="3DED65CD" w14:textId="71CD1C01" w:rsidR="0080001C" w:rsidRPr="00E61679" w:rsidRDefault="0080001C" w:rsidP="00F75AC7">
            <w:pPr>
              <w:spacing w:after="0" w:line="240" w:lineRule="auto"/>
              <w:rPr>
                <w:rFonts w:ascii="Arial" w:hAnsi="Arial"/>
                <w:highlight w:val="yellow"/>
              </w:rPr>
            </w:pPr>
          </w:p>
        </w:tc>
      </w:tr>
      <w:tr w:rsidR="002D03B5" w:rsidRPr="00E61679" w14:paraId="2AAA9145" w14:textId="77777777" w:rsidTr="00BE7A35">
        <w:tc>
          <w:tcPr>
            <w:tcW w:w="10773" w:type="dxa"/>
            <w:shd w:val="clear" w:color="auto" w:fill="auto"/>
          </w:tcPr>
          <w:p w14:paraId="5F21B1B0" w14:textId="77777777" w:rsidR="002D03B5" w:rsidRPr="00F05E76" w:rsidRDefault="002D03B5" w:rsidP="00855E4C">
            <w:pPr>
              <w:spacing w:before="120" w:after="120" w:line="240" w:lineRule="auto"/>
              <w:rPr>
                <w:rFonts w:ascii="Arial" w:hAnsi="Arial" w:cs="Arial"/>
                <w:sz w:val="24"/>
                <w:szCs w:val="24"/>
              </w:rPr>
            </w:pPr>
            <w:r w:rsidRPr="00F05E76">
              <w:rPr>
                <w:rFonts w:ascii="Arial" w:hAnsi="Arial" w:cs="Arial"/>
                <w:b/>
                <w:sz w:val="24"/>
                <w:szCs w:val="24"/>
              </w:rPr>
              <w:t>Accountabilities/Responsibilities</w:t>
            </w:r>
          </w:p>
        </w:tc>
      </w:tr>
      <w:tr w:rsidR="002D03B5" w:rsidRPr="00E61679" w14:paraId="367A9DD3" w14:textId="77777777" w:rsidTr="00CC31A1">
        <w:trPr>
          <w:trHeight w:val="745"/>
        </w:trPr>
        <w:tc>
          <w:tcPr>
            <w:tcW w:w="10773" w:type="dxa"/>
            <w:shd w:val="clear" w:color="auto" w:fill="auto"/>
          </w:tcPr>
          <w:p w14:paraId="6C93BFDB" w14:textId="77777777" w:rsidR="00784003" w:rsidRPr="00F05E76" w:rsidRDefault="00784003" w:rsidP="005F4737">
            <w:pPr>
              <w:spacing w:after="0" w:line="240" w:lineRule="auto"/>
              <w:rPr>
                <w:rFonts w:ascii="Arial" w:hAnsi="Arial" w:cs="Arial"/>
                <w:sz w:val="24"/>
                <w:szCs w:val="24"/>
              </w:rPr>
            </w:pPr>
          </w:p>
          <w:p w14:paraId="7304F09E" w14:textId="701C33F6" w:rsidR="005B4BB2" w:rsidRPr="00F05E76" w:rsidRDefault="005B4BB2" w:rsidP="005B4BB2">
            <w:pPr>
              <w:numPr>
                <w:ilvl w:val="0"/>
                <w:numId w:val="27"/>
              </w:numPr>
              <w:spacing w:after="0" w:line="240" w:lineRule="auto"/>
              <w:jc w:val="both"/>
              <w:rPr>
                <w:rFonts w:ascii="Arial" w:hAnsi="Arial" w:cs="Arial"/>
                <w:sz w:val="24"/>
                <w:szCs w:val="24"/>
              </w:rPr>
            </w:pPr>
            <w:r w:rsidRPr="00F05E76">
              <w:rPr>
                <w:rFonts w:ascii="Arial" w:hAnsi="Arial" w:cs="Arial"/>
                <w:sz w:val="24"/>
                <w:szCs w:val="24"/>
              </w:rPr>
              <w:t>Underpinned by the People Strategy and LCC values, design strategies</w:t>
            </w:r>
            <w:r w:rsidR="000C7899">
              <w:rPr>
                <w:rFonts w:ascii="Arial" w:hAnsi="Arial" w:cs="Arial"/>
                <w:sz w:val="24"/>
                <w:szCs w:val="24"/>
              </w:rPr>
              <w:t xml:space="preserve">, council priorities, </w:t>
            </w:r>
            <w:r w:rsidR="007337F3">
              <w:rPr>
                <w:rFonts w:ascii="Arial" w:hAnsi="Arial" w:cs="Arial"/>
                <w:sz w:val="24"/>
                <w:szCs w:val="24"/>
              </w:rPr>
              <w:t xml:space="preserve">ensure </w:t>
            </w:r>
            <w:r w:rsidR="000C7899">
              <w:rPr>
                <w:rFonts w:ascii="Arial" w:hAnsi="Arial" w:cs="Arial"/>
                <w:sz w:val="24"/>
                <w:szCs w:val="24"/>
              </w:rPr>
              <w:t xml:space="preserve">high </w:t>
            </w:r>
            <w:r w:rsidRPr="00F05E76">
              <w:rPr>
                <w:rFonts w:ascii="Arial" w:hAnsi="Arial" w:cs="Arial"/>
                <w:sz w:val="24"/>
                <w:szCs w:val="24"/>
              </w:rPr>
              <w:t xml:space="preserve">performance </w:t>
            </w:r>
            <w:r w:rsidR="007337F3">
              <w:rPr>
                <w:rFonts w:ascii="Arial" w:hAnsi="Arial" w:cs="Arial"/>
                <w:sz w:val="24"/>
                <w:szCs w:val="24"/>
              </w:rPr>
              <w:t>across the council's workforce is embedded</w:t>
            </w:r>
          </w:p>
          <w:p w14:paraId="1F8FCC5F" w14:textId="79F1AD12" w:rsidR="005B4BB2" w:rsidRPr="00F05E76" w:rsidRDefault="00C8089A" w:rsidP="005B4BB2">
            <w:pPr>
              <w:numPr>
                <w:ilvl w:val="0"/>
                <w:numId w:val="27"/>
              </w:numPr>
              <w:shd w:val="clear" w:color="auto" w:fill="FFFFFF"/>
              <w:spacing w:before="100" w:beforeAutospacing="1" w:after="100" w:afterAutospacing="1" w:line="240" w:lineRule="auto"/>
              <w:jc w:val="both"/>
              <w:rPr>
                <w:rFonts w:ascii="Arial" w:hAnsi="Arial" w:cs="Arial"/>
                <w:color w:val="2D2D2D"/>
                <w:sz w:val="24"/>
                <w:szCs w:val="24"/>
              </w:rPr>
            </w:pPr>
            <w:r>
              <w:rPr>
                <w:rFonts w:ascii="Arial" w:hAnsi="Arial" w:cs="Arial"/>
                <w:color w:val="2D2D2D"/>
                <w:sz w:val="24"/>
                <w:szCs w:val="24"/>
              </w:rPr>
              <w:t>Verify</w:t>
            </w:r>
            <w:r w:rsidR="005B4BB2" w:rsidRPr="00F05E76">
              <w:rPr>
                <w:rFonts w:ascii="Arial" w:hAnsi="Arial" w:cs="Arial"/>
                <w:color w:val="2D2D2D"/>
                <w:sz w:val="24"/>
                <w:szCs w:val="24"/>
              </w:rPr>
              <w:t xml:space="preserve"> leadership programmes deliver expected performance, inclusive practice, mentoring and coaching that demonstrates business improvements and support the People Strategy and corporate objectives</w:t>
            </w:r>
          </w:p>
          <w:p w14:paraId="6AA00C6F" w14:textId="4D423A54" w:rsidR="005B4BB2" w:rsidRPr="00F05E76" w:rsidRDefault="005B4BB2" w:rsidP="005B4BB2">
            <w:pPr>
              <w:numPr>
                <w:ilvl w:val="0"/>
                <w:numId w:val="27"/>
              </w:numPr>
              <w:shd w:val="clear" w:color="auto" w:fill="FFFFFF"/>
              <w:spacing w:before="100" w:beforeAutospacing="1" w:after="100" w:afterAutospacing="1" w:line="240" w:lineRule="auto"/>
              <w:jc w:val="both"/>
              <w:rPr>
                <w:rFonts w:ascii="Arial" w:hAnsi="Arial" w:cs="Arial"/>
                <w:color w:val="2D2D2D"/>
                <w:sz w:val="24"/>
                <w:szCs w:val="24"/>
              </w:rPr>
            </w:pPr>
            <w:r w:rsidRPr="00F05E76">
              <w:rPr>
                <w:rFonts w:ascii="Arial" w:hAnsi="Arial" w:cs="Arial"/>
                <w:color w:val="2D2D2D"/>
                <w:sz w:val="24"/>
                <w:szCs w:val="24"/>
              </w:rPr>
              <w:t xml:space="preserve">Ensure </w:t>
            </w:r>
            <w:r w:rsidR="00C8089A">
              <w:rPr>
                <w:rFonts w:ascii="Arial" w:hAnsi="Arial" w:cs="Arial"/>
                <w:color w:val="2D2D2D"/>
                <w:sz w:val="24"/>
                <w:szCs w:val="24"/>
              </w:rPr>
              <w:t xml:space="preserve">the council's </w:t>
            </w:r>
            <w:r w:rsidR="003D1309">
              <w:rPr>
                <w:rFonts w:ascii="Arial" w:hAnsi="Arial" w:cs="Arial"/>
                <w:color w:val="2D2D2D"/>
                <w:sz w:val="24"/>
                <w:szCs w:val="24"/>
              </w:rPr>
              <w:t xml:space="preserve">leadership framework and culture is </w:t>
            </w:r>
            <w:r w:rsidR="004053B3">
              <w:rPr>
                <w:rFonts w:ascii="Arial" w:hAnsi="Arial" w:cs="Arial"/>
                <w:color w:val="2D2D2D"/>
                <w:sz w:val="24"/>
                <w:szCs w:val="24"/>
              </w:rPr>
              <w:t>incorporated into the organisation's performance culture</w:t>
            </w:r>
          </w:p>
          <w:p w14:paraId="2EC13ADD" w14:textId="10C80E2D" w:rsidR="005B4BB2" w:rsidRPr="00F05E76" w:rsidRDefault="005B4BB2" w:rsidP="005B4BB2">
            <w:pPr>
              <w:numPr>
                <w:ilvl w:val="0"/>
                <w:numId w:val="27"/>
              </w:numPr>
              <w:spacing w:after="0" w:line="240" w:lineRule="auto"/>
              <w:jc w:val="both"/>
              <w:rPr>
                <w:rFonts w:ascii="Arial" w:hAnsi="Arial" w:cs="Arial"/>
                <w:sz w:val="24"/>
                <w:szCs w:val="24"/>
              </w:rPr>
            </w:pPr>
            <w:r w:rsidRPr="00F05E76">
              <w:rPr>
                <w:rFonts w:ascii="Arial" w:hAnsi="Arial" w:cs="Arial"/>
                <w:sz w:val="24"/>
                <w:szCs w:val="24"/>
              </w:rPr>
              <w:t xml:space="preserve">Collaborate with key stakeholders to drive a positive organisational </w:t>
            </w:r>
            <w:r w:rsidR="009B5BE1">
              <w:rPr>
                <w:rFonts w:ascii="Arial" w:hAnsi="Arial" w:cs="Arial"/>
                <w:sz w:val="24"/>
                <w:szCs w:val="24"/>
              </w:rPr>
              <w:t>performance</w:t>
            </w:r>
            <w:r w:rsidRPr="00F05E76">
              <w:rPr>
                <w:rFonts w:ascii="Arial" w:hAnsi="Arial" w:cs="Arial"/>
                <w:sz w:val="24"/>
                <w:szCs w:val="24"/>
              </w:rPr>
              <w:t xml:space="preserve"> during periods of change and transformation</w:t>
            </w:r>
          </w:p>
          <w:p w14:paraId="45FC00C2" w14:textId="354703EF" w:rsidR="005B4BB2" w:rsidRPr="00F05E76" w:rsidRDefault="005B4BB2" w:rsidP="005B4BB2">
            <w:pPr>
              <w:numPr>
                <w:ilvl w:val="0"/>
                <w:numId w:val="27"/>
              </w:numPr>
              <w:spacing w:after="0" w:line="240" w:lineRule="auto"/>
              <w:jc w:val="both"/>
              <w:rPr>
                <w:rFonts w:ascii="Arial" w:hAnsi="Arial" w:cs="Arial"/>
                <w:color w:val="000000" w:themeColor="text1"/>
                <w:sz w:val="24"/>
                <w:szCs w:val="24"/>
              </w:rPr>
            </w:pPr>
            <w:r w:rsidRPr="00F05E76">
              <w:rPr>
                <w:rFonts w:ascii="Arial" w:hAnsi="Arial" w:cs="Arial"/>
                <w:color w:val="000000" w:themeColor="text1"/>
                <w:sz w:val="24"/>
                <w:szCs w:val="24"/>
              </w:rPr>
              <w:t xml:space="preserve">Stay abreast of industry best practices and emerging trends in </w:t>
            </w:r>
            <w:r w:rsidR="009B5BE1">
              <w:rPr>
                <w:rFonts w:ascii="Arial" w:hAnsi="Arial" w:cs="Arial"/>
                <w:color w:val="000000" w:themeColor="text1"/>
                <w:sz w:val="24"/>
                <w:szCs w:val="24"/>
              </w:rPr>
              <w:t xml:space="preserve">organisational </w:t>
            </w:r>
            <w:r w:rsidRPr="00F05E76">
              <w:rPr>
                <w:rFonts w:ascii="Arial" w:hAnsi="Arial" w:cs="Arial"/>
                <w:color w:val="000000" w:themeColor="text1"/>
                <w:sz w:val="24"/>
                <w:szCs w:val="24"/>
              </w:rPr>
              <w:t>performance and transformational change incorporating relevant methodologies into LCC practices</w:t>
            </w:r>
          </w:p>
          <w:p w14:paraId="6FB5EF76" w14:textId="720C8228" w:rsidR="005B4BB2" w:rsidRPr="00F05E76" w:rsidRDefault="005B4BB2" w:rsidP="005B4BB2">
            <w:pPr>
              <w:numPr>
                <w:ilvl w:val="0"/>
                <w:numId w:val="27"/>
              </w:numPr>
              <w:spacing w:after="0" w:line="240" w:lineRule="auto"/>
              <w:jc w:val="both"/>
              <w:rPr>
                <w:rFonts w:ascii="Arial" w:hAnsi="Arial" w:cs="Arial"/>
                <w:color w:val="000000" w:themeColor="text1"/>
                <w:sz w:val="24"/>
                <w:szCs w:val="24"/>
              </w:rPr>
            </w:pPr>
            <w:r w:rsidRPr="00F05E76">
              <w:rPr>
                <w:rFonts w:ascii="Arial" w:hAnsi="Arial" w:cs="Arial"/>
                <w:color w:val="000000" w:themeColor="text1"/>
                <w:sz w:val="24"/>
                <w:szCs w:val="24"/>
              </w:rPr>
              <w:t>Collaborate across People Services to ensure seamless integration of change initiatives</w:t>
            </w:r>
            <w:r w:rsidR="00D4651C">
              <w:rPr>
                <w:rFonts w:ascii="Arial" w:hAnsi="Arial" w:cs="Arial"/>
                <w:color w:val="000000" w:themeColor="text1"/>
                <w:sz w:val="24"/>
                <w:szCs w:val="24"/>
              </w:rPr>
              <w:t xml:space="preserve"> and programmes </w:t>
            </w:r>
          </w:p>
          <w:p w14:paraId="7CBBC8F6" w14:textId="433729BB" w:rsidR="009A4FE8" w:rsidRPr="00F05E76" w:rsidRDefault="005B4BB2" w:rsidP="005B4BB2">
            <w:pPr>
              <w:pStyle w:val="ListParagraph"/>
              <w:numPr>
                <w:ilvl w:val="0"/>
                <w:numId w:val="27"/>
              </w:numPr>
              <w:spacing w:after="0" w:line="240" w:lineRule="auto"/>
              <w:jc w:val="both"/>
              <w:rPr>
                <w:rFonts w:ascii="Arial" w:hAnsi="Arial" w:cs="Arial"/>
                <w:sz w:val="24"/>
                <w:szCs w:val="24"/>
              </w:rPr>
            </w:pPr>
            <w:r w:rsidRPr="00F05E76">
              <w:rPr>
                <w:rFonts w:ascii="Arial" w:hAnsi="Arial" w:cs="Arial"/>
                <w:sz w:val="24"/>
                <w:szCs w:val="24"/>
              </w:rPr>
              <w:t>Use data</w:t>
            </w:r>
            <w:r w:rsidR="00BB65E1" w:rsidRPr="00F05E76">
              <w:rPr>
                <w:rFonts w:ascii="Arial" w:hAnsi="Arial" w:cs="Arial"/>
                <w:sz w:val="24"/>
                <w:szCs w:val="24"/>
              </w:rPr>
              <w:t>,</w:t>
            </w:r>
            <w:r w:rsidR="00904B1B" w:rsidRPr="00F05E76">
              <w:rPr>
                <w:rFonts w:ascii="Arial" w:hAnsi="Arial" w:cs="Arial"/>
                <w:sz w:val="24"/>
                <w:szCs w:val="24"/>
              </w:rPr>
              <w:t xml:space="preserve"> </w:t>
            </w:r>
            <w:r w:rsidRPr="00F05E76">
              <w:rPr>
                <w:rFonts w:ascii="Arial" w:hAnsi="Arial" w:cs="Arial"/>
                <w:sz w:val="24"/>
                <w:szCs w:val="24"/>
              </w:rPr>
              <w:t xml:space="preserve">insights </w:t>
            </w:r>
            <w:r w:rsidR="00904B1B" w:rsidRPr="00F05E76">
              <w:rPr>
                <w:rFonts w:ascii="Arial" w:hAnsi="Arial" w:cs="Arial"/>
                <w:sz w:val="24"/>
                <w:szCs w:val="24"/>
              </w:rPr>
              <w:t xml:space="preserve">and methodologies </w:t>
            </w:r>
            <w:r w:rsidRPr="00F05E76">
              <w:rPr>
                <w:rFonts w:ascii="Arial" w:hAnsi="Arial" w:cs="Arial"/>
                <w:sz w:val="24"/>
                <w:szCs w:val="24"/>
              </w:rPr>
              <w:t xml:space="preserve">to ensure leadership performance and organisational </w:t>
            </w:r>
            <w:r w:rsidR="00904B1B" w:rsidRPr="00F05E76">
              <w:rPr>
                <w:rFonts w:ascii="Arial" w:hAnsi="Arial" w:cs="Arial"/>
                <w:sz w:val="24"/>
                <w:szCs w:val="24"/>
              </w:rPr>
              <w:t>culture</w:t>
            </w:r>
            <w:r w:rsidRPr="00F05E76">
              <w:rPr>
                <w:rFonts w:ascii="Arial" w:hAnsi="Arial" w:cs="Arial"/>
                <w:sz w:val="24"/>
                <w:szCs w:val="24"/>
              </w:rPr>
              <w:t xml:space="preserve"> align to the business priorities of LCC</w:t>
            </w:r>
          </w:p>
          <w:p w14:paraId="65BA4875" w14:textId="623132BA" w:rsidR="0085031E" w:rsidRPr="00F05E76" w:rsidRDefault="0085031E" w:rsidP="005B4BB2">
            <w:pPr>
              <w:pStyle w:val="ListParagraph"/>
              <w:spacing w:after="0" w:line="240" w:lineRule="auto"/>
              <w:jc w:val="both"/>
              <w:rPr>
                <w:rFonts w:ascii="Arial" w:hAnsi="Arial" w:cs="Arial"/>
                <w:sz w:val="24"/>
                <w:szCs w:val="24"/>
              </w:rPr>
            </w:pPr>
          </w:p>
        </w:tc>
      </w:tr>
      <w:tr w:rsidR="002D03B5" w:rsidRPr="00E61679" w14:paraId="0359AF8B" w14:textId="77777777" w:rsidTr="00BE7A35">
        <w:tc>
          <w:tcPr>
            <w:tcW w:w="10773" w:type="dxa"/>
            <w:shd w:val="clear" w:color="auto" w:fill="auto"/>
          </w:tcPr>
          <w:p w14:paraId="19058205" w14:textId="3092EE6F" w:rsidR="002D03B5" w:rsidRPr="00E61679" w:rsidRDefault="00C836C6" w:rsidP="00184609">
            <w:pPr>
              <w:spacing w:before="120" w:after="120" w:line="240" w:lineRule="auto"/>
              <w:rPr>
                <w:rFonts w:ascii="Arial" w:hAnsi="Arial" w:cs="Arial"/>
                <w:sz w:val="24"/>
                <w:szCs w:val="24"/>
                <w:highlight w:val="yellow"/>
              </w:rPr>
            </w:pPr>
            <w:r w:rsidRPr="00696C82">
              <w:rPr>
                <w:rFonts w:ascii="Arial" w:hAnsi="Arial" w:cs="Arial"/>
                <w:b/>
                <w:sz w:val="24"/>
                <w:szCs w:val="24"/>
              </w:rPr>
              <w:t>Other</w:t>
            </w:r>
          </w:p>
        </w:tc>
      </w:tr>
      <w:tr w:rsidR="002D03B5" w:rsidRPr="00F05E76" w14:paraId="1969FBAD" w14:textId="77777777" w:rsidTr="00BE7A35">
        <w:tc>
          <w:tcPr>
            <w:tcW w:w="10773" w:type="dxa"/>
            <w:shd w:val="clear" w:color="auto" w:fill="auto"/>
          </w:tcPr>
          <w:p w14:paraId="0FD1F098" w14:textId="77777777" w:rsidR="00C836C6" w:rsidRPr="00F05E76" w:rsidRDefault="00C836C6" w:rsidP="00877FD0">
            <w:pPr>
              <w:pStyle w:val="Default"/>
              <w:numPr>
                <w:ilvl w:val="0"/>
                <w:numId w:val="18"/>
              </w:numPr>
              <w:rPr>
                <w:b/>
              </w:rPr>
            </w:pPr>
            <w:r w:rsidRPr="00F05E76">
              <w:rPr>
                <w:b/>
              </w:rPr>
              <w:t>Equal Opportunities</w:t>
            </w:r>
          </w:p>
          <w:p w14:paraId="24615A31" w14:textId="45A6A4B4" w:rsidR="00A7579B" w:rsidRPr="00F05E76" w:rsidRDefault="00C836C6" w:rsidP="00C836C6">
            <w:pPr>
              <w:pStyle w:val="Default"/>
              <w:ind w:left="360"/>
            </w:pPr>
            <w:r w:rsidRPr="00F05E76">
              <w:t>We are committed to achieving equal opportunities in the way we deliver services to the community and in our employment arrangements. We expect all employees to understand and promote this policy in their work</w:t>
            </w:r>
          </w:p>
          <w:p w14:paraId="7CBD7773" w14:textId="77777777" w:rsidR="00C836C6" w:rsidRPr="00F05E76" w:rsidRDefault="00C836C6" w:rsidP="00877FD0">
            <w:pPr>
              <w:pStyle w:val="Default"/>
              <w:numPr>
                <w:ilvl w:val="0"/>
                <w:numId w:val="18"/>
              </w:numPr>
              <w:rPr>
                <w:b/>
              </w:rPr>
            </w:pPr>
            <w:r w:rsidRPr="00F05E76">
              <w:rPr>
                <w:b/>
              </w:rPr>
              <w:t>Health and safety</w:t>
            </w:r>
          </w:p>
          <w:p w14:paraId="11D7F1BB" w14:textId="0F365D36" w:rsidR="00A7579B" w:rsidRPr="00F05E76" w:rsidRDefault="00C836C6" w:rsidP="00C836C6">
            <w:pPr>
              <w:pStyle w:val="Default"/>
              <w:ind w:left="360"/>
            </w:pPr>
            <w:r w:rsidRPr="00F05E76">
              <w:lastRenderedPageBreak/>
              <w:t>All employees have a responsibility for their own health and safety and that of others when carrying out their duties and must help us to apply our general statement of health and safety policy</w:t>
            </w:r>
          </w:p>
          <w:p w14:paraId="22DC0CDB" w14:textId="623F54FE" w:rsidR="00B45889" w:rsidRPr="00F05E76" w:rsidRDefault="00B45889" w:rsidP="00B45889">
            <w:pPr>
              <w:pStyle w:val="Default"/>
              <w:numPr>
                <w:ilvl w:val="0"/>
                <w:numId w:val="18"/>
              </w:numPr>
              <w:rPr>
                <w:b/>
              </w:rPr>
            </w:pPr>
            <w:r w:rsidRPr="00F05E76">
              <w:rPr>
                <w:b/>
              </w:rPr>
              <w:t>Customer Focused</w:t>
            </w:r>
          </w:p>
          <w:p w14:paraId="7AE7A8D3" w14:textId="65ACC630" w:rsidR="00883689" w:rsidRPr="00F05E76" w:rsidRDefault="00B45889" w:rsidP="00883689">
            <w:pPr>
              <w:pStyle w:val="Default"/>
              <w:ind w:left="360"/>
              <w:rPr>
                <w:b/>
              </w:rPr>
            </w:pPr>
            <w:r w:rsidRPr="00F05E76">
              <w:t>We put our customers' needs and expectations at the heart of all that we do. We expect our employees to have a full understanding of those needs and expectations so that we can provide high quality, appropriate services at all times</w:t>
            </w:r>
          </w:p>
          <w:p w14:paraId="317318F1" w14:textId="0957731C" w:rsidR="00883689" w:rsidRPr="00F05E76" w:rsidRDefault="00883689" w:rsidP="00883689">
            <w:pPr>
              <w:pStyle w:val="Default"/>
              <w:numPr>
                <w:ilvl w:val="0"/>
                <w:numId w:val="18"/>
              </w:numPr>
              <w:rPr>
                <w:b/>
              </w:rPr>
            </w:pPr>
            <w:r w:rsidRPr="00F05E76">
              <w:rPr>
                <w:b/>
              </w:rPr>
              <w:t>Safeguarding Commitment</w:t>
            </w:r>
          </w:p>
          <w:p w14:paraId="7246DC49" w14:textId="24C41C97" w:rsidR="00883689" w:rsidRPr="00F05E76" w:rsidRDefault="00883689" w:rsidP="00883689">
            <w:pPr>
              <w:pStyle w:val="Default"/>
              <w:ind w:left="360"/>
            </w:pPr>
            <w:r w:rsidRPr="00F05E76">
              <w:t>We are committed to protecting and promoting the welfare of children, young people and vulnerable adults</w:t>
            </w:r>
          </w:p>
          <w:p w14:paraId="237DCF76" w14:textId="77777777" w:rsidR="00883689" w:rsidRPr="00F05E76" w:rsidRDefault="00883689" w:rsidP="00883689">
            <w:pPr>
              <w:pStyle w:val="Default"/>
              <w:numPr>
                <w:ilvl w:val="0"/>
                <w:numId w:val="18"/>
              </w:numPr>
              <w:rPr>
                <w:b/>
              </w:rPr>
            </w:pPr>
            <w:r w:rsidRPr="00F05E76">
              <w:rPr>
                <w:b/>
              </w:rPr>
              <w:t>Skills Pledge</w:t>
            </w:r>
          </w:p>
          <w:p w14:paraId="2C8CADEC" w14:textId="1289844E" w:rsidR="00883689" w:rsidRPr="00F05E76" w:rsidRDefault="00883689" w:rsidP="00883689">
            <w:pPr>
              <w:pStyle w:val="Default"/>
              <w:ind w:left="360"/>
            </w:pPr>
            <w:r w:rsidRPr="00F05E76">
              <w:t>We are committed to developing the skills of our workforce. All employees will be supported to work towards a level 2 qualification in literacy and numeracy if they do not have one already</w:t>
            </w:r>
          </w:p>
          <w:p w14:paraId="39660210" w14:textId="77777777" w:rsidR="00946AFC" w:rsidRPr="00F05E76" w:rsidRDefault="00946AFC" w:rsidP="003E0AC5">
            <w:pPr>
              <w:pStyle w:val="Default"/>
              <w:ind w:left="360"/>
            </w:pPr>
          </w:p>
        </w:tc>
      </w:tr>
      <w:tr w:rsidR="002D61C2" w:rsidRPr="00F05E76" w14:paraId="4E66AD9C" w14:textId="77777777" w:rsidTr="00BE7A35">
        <w:tc>
          <w:tcPr>
            <w:tcW w:w="10773" w:type="dxa"/>
            <w:shd w:val="clear" w:color="auto" w:fill="auto"/>
          </w:tcPr>
          <w:p w14:paraId="74893296" w14:textId="0A959EFE" w:rsidR="002D61C2" w:rsidRPr="00F05E76" w:rsidRDefault="002D61C2" w:rsidP="002D61C2">
            <w:pPr>
              <w:pStyle w:val="HayGroup11"/>
              <w:spacing w:before="120" w:after="120"/>
              <w:rPr>
                <w:rFonts w:ascii="Arial" w:hAnsi="Arial" w:cs="Arial"/>
                <w:b/>
                <w:sz w:val="24"/>
                <w:lang w:val="en-GB"/>
              </w:rPr>
            </w:pPr>
            <w:r w:rsidRPr="00F05E76">
              <w:rPr>
                <w:rFonts w:ascii="Arial" w:hAnsi="Arial" w:cs="Arial"/>
                <w:b/>
                <w:sz w:val="24"/>
                <w:lang w:val="en-GB"/>
              </w:rPr>
              <w:lastRenderedPageBreak/>
              <w:t>Our Values</w:t>
            </w:r>
          </w:p>
        </w:tc>
      </w:tr>
      <w:tr w:rsidR="002D61C2" w:rsidRPr="00F05E76" w14:paraId="326DCD55" w14:textId="77777777" w:rsidTr="00BE7A35">
        <w:tc>
          <w:tcPr>
            <w:tcW w:w="10773" w:type="dxa"/>
            <w:shd w:val="clear" w:color="auto" w:fill="auto"/>
          </w:tcPr>
          <w:p w14:paraId="19BA1532" w14:textId="322E5A4D" w:rsidR="002D61C2" w:rsidRPr="00F05E76" w:rsidRDefault="002D61C2" w:rsidP="002D61C2">
            <w:pPr>
              <w:pStyle w:val="Default"/>
              <w:rPr>
                <w:b/>
              </w:rPr>
            </w:pPr>
            <w:r w:rsidRPr="00F05E76">
              <w:rPr>
                <w:b/>
              </w:rPr>
              <w:t>We expect all our employees to demonstrate and promote our values:</w:t>
            </w:r>
          </w:p>
          <w:p w14:paraId="12CBDEC8" w14:textId="77777777" w:rsidR="002D61C2" w:rsidRPr="00F05E76" w:rsidRDefault="002D61C2" w:rsidP="002D61C2">
            <w:pPr>
              <w:pStyle w:val="Default"/>
              <w:ind w:left="360"/>
              <w:rPr>
                <w:b/>
              </w:rPr>
            </w:pPr>
          </w:p>
          <w:p w14:paraId="0E2B0708" w14:textId="69363184" w:rsidR="002D61C2" w:rsidRPr="00F05E76" w:rsidRDefault="002D61C2" w:rsidP="002D61C2">
            <w:pPr>
              <w:pStyle w:val="Default"/>
              <w:numPr>
                <w:ilvl w:val="0"/>
                <w:numId w:val="18"/>
              </w:numPr>
              <w:rPr>
                <w:b/>
              </w:rPr>
            </w:pPr>
            <w:r w:rsidRPr="00F05E76">
              <w:rPr>
                <w:b/>
              </w:rPr>
              <w:t>Supportive</w:t>
            </w:r>
          </w:p>
          <w:p w14:paraId="15944D5C" w14:textId="2E549D8A" w:rsidR="002D61C2" w:rsidRPr="00F05E76" w:rsidRDefault="002D61C2" w:rsidP="002D61C2">
            <w:pPr>
              <w:pStyle w:val="Default"/>
              <w:ind w:left="360"/>
              <w:rPr>
                <w:color w:val="333333"/>
              </w:rPr>
            </w:pPr>
            <w:r w:rsidRPr="00F05E76">
              <w:rPr>
                <w:color w:val="auto"/>
              </w:rPr>
              <w:t>We are supportive of our customers and colleagues, recognising their contributions and making the best of their strengths to enable our communities to flourish</w:t>
            </w:r>
          </w:p>
          <w:p w14:paraId="23B976EE" w14:textId="021CC2A1" w:rsidR="002D61C2" w:rsidRPr="00F05E76" w:rsidRDefault="002D61C2" w:rsidP="002D61C2">
            <w:pPr>
              <w:pStyle w:val="Default"/>
              <w:numPr>
                <w:ilvl w:val="0"/>
                <w:numId w:val="18"/>
              </w:numPr>
              <w:rPr>
                <w:b/>
              </w:rPr>
            </w:pPr>
            <w:r w:rsidRPr="00F05E76">
              <w:rPr>
                <w:b/>
              </w:rPr>
              <w:t>Innovative</w:t>
            </w:r>
          </w:p>
          <w:p w14:paraId="747CC3C4" w14:textId="769290E9" w:rsidR="002D61C2" w:rsidRPr="00F05E76" w:rsidRDefault="002D61C2" w:rsidP="002D61C2">
            <w:pPr>
              <w:pStyle w:val="Default"/>
              <w:ind w:left="360"/>
              <w:rPr>
                <w:color w:val="333333"/>
              </w:rPr>
            </w:pPr>
            <w:r w:rsidRPr="00F05E76">
              <w:rPr>
                <w:color w:val="auto"/>
              </w:rPr>
              <w:t>We deliver the best services we possibly can, always looking for creative ways to do things better, putting the customer at the heart of our thinking, and being ambitious and focused on how we can deliver the best services now and in the futur</w:t>
            </w:r>
            <w:r w:rsidR="00126A0F" w:rsidRPr="00F05E76">
              <w:rPr>
                <w:color w:val="auto"/>
              </w:rPr>
              <w:t>e</w:t>
            </w:r>
          </w:p>
          <w:p w14:paraId="716F28EA" w14:textId="77777777" w:rsidR="002D61C2" w:rsidRPr="00F05E76" w:rsidRDefault="002D61C2" w:rsidP="002D61C2">
            <w:pPr>
              <w:pStyle w:val="Default"/>
              <w:numPr>
                <w:ilvl w:val="0"/>
                <w:numId w:val="18"/>
              </w:numPr>
              <w:rPr>
                <w:b/>
              </w:rPr>
            </w:pPr>
            <w:r w:rsidRPr="00F05E76">
              <w:rPr>
                <w:b/>
              </w:rPr>
              <w:t>Respectful</w:t>
            </w:r>
          </w:p>
          <w:p w14:paraId="600F8550" w14:textId="3563EC3A" w:rsidR="002D61C2" w:rsidRPr="00F05E76" w:rsidRDefault="002D61C2" w:rsidP="002D61C2">
            <w:pPr>
              <w:pStyle w:val="Default"/>
              <w:ind w:left="360"/>
              <w:rPr>
                <w:color w:val="333333"/>
              </w:rPr>
            </w:pPr>
            <w:r w:rsidRPr="00F05E76">
              <w:rPr>
                <w:color w:val="auto"/>
              </w:rPr>
              <w:t>We treat colleagues, customers and partners with respect, listening to their views, empathising and valuing their diverse needs and perspectives, to be fair, open and honest in all that we do</w:t>
            </w:r>
          </w:p>
          <w:p w14:paraId="4E7A4A98" w14:textId="77777777" w:rsidR="002D61C2" w:rsidRPr="00F05E76" w:rsidRDefault="002D61C2" w:rsidP="002D61C2">
            <w:pPr>
              <w:pStyle w:val="Default"/>
              <w:numPr>
                <w:ilvl w:val="0"/>
                <w:numId w:val="18"/>
              </w:numPr>
              <w:rPr>
                <w:b/>
              </w:rPr>
            </w:pPr>
            <w:r w:rsidRPr="00F05E76">
              <w:rPr>
                <w:b/>
              </w:rPr>
              <w:t>Collaborative</w:t>
            </w:r>
          </w:p>
          <w:p w14:paraId="7C2688FD" w14:textId="556A4110" w:rsidR="002D61C2" w:rsidRPr="00F05E76" w:rsidRDefault="002D61C2" w:rsidP="002D61C2">
            <w:pPr>
              <w:pStyle w:val="Default"/>
              <w:ind w:left="360"/>
              <w:rPr>
                <w:color w:val="auto"/>
              </w:rPr>
            </w:pPr>
            <w:r w:rsidRPr="00F05E76">
              <w:rPr>
                <w:color w:val="auto"/>
              </w:rPr>
              <w:t>We listen to, engage with, learn from and work with colleagues, partners and customers to help achieve the best outcomes for everyone</w:t>
            </w:r>
          </w:p>
          <w:p w14:paraId="465127B9" w14:textId="77777777" w:rsidR="002D61C2" w:rsidRPr="00F05E76" w:rsidRDefault="002D61C2" w:rsidP="002D61C2">
            <w:pPr>
              <w:pStyle w:val="HayGroup11"/>
              <w:spacing w:before="120" w:after="120"/>
              <w:rPr>
                <w:rFonts w:ascii="Arial" w:hAnsi="Arial" w:cs="Arial"/>
                <w:b/>
                <w:sz w:val="24"/>
                <w:lang w:val="en-GB"/>
              </w:rPr>
            </w:pPr>
          </w:p>
        </w:tc>
      </w:tr>
    </w:tbl>
    <w:p w14:paraId="11E8E9DA" w14:textId="77777777" w:rsidR="00725524" w:rsidRPr="00F05E76" w:rsidRDefault="00725524" w:rsidP="00081256">
      <w:pPr>
        <w:spacing w:after="0"/>
        <w:rPr>
          <w:rFonts w:ascii="Arial" w:hAnsi="Arial" w:cs="Arial"/>
          <w:sz w:val="24"/>
          <w:szCs w:val="24"/>
        </w:rPr>
      </w:pPr>
    </w:p>
    <w:p w14:paraId="6F897271" w14:textId="77777777" w:rsidR="004A047A" w:rsidRPr="00F05E76" w:rsidRDefault="004A047A" w:rsidP="00CB5A66">
      <w:pPr>
        <w:spacing w:after="0" w:line="240" w:lineRule="auto"/>
        <w:jc w:val="center"/>
        <w:rPr>
          <w:rFonts w:ascii="Arial" w:hAnsi="Arial" w:cs="Arial"/>
          <w:sz w:val="24"/>
          <w:szCs w:val="24"/>
        </w:rPr>
      </w:pPr>
    </w:p>
    <w:p w14:paraId="4906598A" w14:textId="77777777" w:rsidR="00696C82" w:rsidRDefault="00696C82" w:rsidP="00CB5A66">
      <w:pPr>
        <w:spacing w:after="0" w:line="240" w:lineRule="auto"/>
        <w:jc w:val="center"/>
        <w:rPr>
          <w:rFonts w:ascii="Arial" w:hAnsi="Arial" w:cs="Arial"/>
          <w:b/>
          <w:sz w:val="28"/>
          <w:szCs w:val="28"/>
        </w:rPr>
      </w:pPr>
    </w:p>
    <w:p w14:paraId="5F6E135B" w14:textId="77777777" w:rsidR="00696C82" w:rsidRDefault="00696C82" w:rsidP="00CB5A66">
      <w:pPr>
        <w:spacing w:after="0" w:line="240" w:lineRule="auto"/>
        <w:jc w:val="center"/>
        <w:rPr>
          <w:rFonts w:ascii="Arial" w:hAnsi="Arial" w:cs="Arial"/>
          <w:b/>
          <w:sz w:val="28"/>
          <w:szCs w:val="28"/>
        </w:rPr>
      </w:pPr>
    </w:p>
    <w:p w14:paraId="511E7D28" w14:textId="77777777" w:rsidR="00696C82" w:rsidRDefault="00696C82" w:rsidP="00CB5A66">
      <w:pPr>
        <w:spacing w:after="0" w:line="240" w:lineRule="auto"/>
        <w:jc w:val="center"/>
        <w:rPr>
          <w:rFonts w:ascii="Arial" w:hAnsi="Arial" w:cs="Arial"/>
          <w:b/>
          <w:sz w:val="28"/>
          <w:szCs w:val="28"/>
        </w:rPr>
      </w:pPr>
    </w:p>
    <w:p w14:paraId="34E8F7EA" w14:textId="77777777" w:rsidR="00696C82" w:rsidRDefault="00696C82" w:rsidP="00CB5A66">
      <w:pPr>
        <w:spacing w:after="0" w:line="240" w:lineRule="auto"/>
        <w:jc w:val="center"/>
        <w:rPr>
          <w:rFonts w:ascii="Arial" w:hAnsi="Arial" w:cs="Arial"/>
          <w:b/>
          <w:sz w:val="28"/>
          <w:szCs w:val="28"/>
        </w:rPr>
      </w:pPr>
    </w:p>
    <w:p w14:paraId="6A7C68AA" w14:textId="77777777" w:rsidR="00696C82" w:rsidRDefault="00696C82" w:rsidP="00CB5A66">
      <w:pPr>
        <w:spacing w:after="0" w:line="240" w:lineRule="auto"/>
        <w:jc w:val="center"/>
        <w:rPr>
          <w:rFonts w:ascii="Arial" w:hAnsi="Arial" w:cs="Arial"/>
          <w:b/>
          <w:sz w:val="28"/>
          <w:szCs w:val="28"/>
        </w:rPr>
      </w:pPr>
    </w:p>
    <w:p w14:paraId="3A552F04" w14:textId="77777777" w:rsidR="00696C82" w:rsidRDefault="00696C82" w:rsidP="00CB5A66">
      <w:pPr>
        <w:spacing w:after="0" w:line="240" w:lineRule="auto"/>
        <w:jc w:val="center"/>
        <w:rPr>
          <w:rFonts w:ascii="Arial" w:hAnsi="Arial" w:cs="Arial"/>
          <w:b/>
          <w:sz w:val="28"/>
          <w:szCs w:val="28"/>
        </w:rPr>
      </w:pPr>
    </w:p>
    <w:p w14:paraId="2C8580BE" w14:textId="77777777" w:rsidR="00696C82" w:rsidRDefault="00696C82" w:rsidP="00CB5A66">
      <w:pPr>
        <w:spacing w:after="0" w:line="240" w:lineRule="auto"/>
        <w:jc w:val="center"/>
        <w:rPr>
          <w:rFonts w:ascii="Arial" w:hAnsi="Arial" w:cs="Arial"/>
          <w:b/>
          <w:sz w:val="28"/>
          <w:szCs w:val="28"/>
        </w:rPr>
      </w:pPr>
    </w:p>
    <w:p w14:paraId="1E388AC6" w14:textId="77777777" w:rsidR="00696C82" w:rsidRDefault="00696C82" w:rsidP="00CB5A66">
      <w:pPr>
        <w:spacing w:after="0" w:line="240" w:lineRule="auto"/>
        <w:jc w:val="center"/>
        <w:rPr>
          <w:rFonts w:ascii="Arial" w:hAnsi="Arial" w:cs="Arial"/>
          <w:b/>
          <w:sz w:val="28"/>
          <w:szCs w:val="28"/>
        </w:rPr>
      </w:pPr>
    </w:p>
    <w:p w14:paraId="319C478F" w14:textId="77777777" w:rsidR="00696C82" w:rsidRDefault="00696C82" w:rsidP="00CB5A66">
      <w:pPr>
        <w:spacing w:after="0" w:line="240" w:lineRule="auto"/>
        <w:jc w:val="center"/>
        <w:rPr>
          <w:rFonts w:ascii="Arial" w:hAnsi="Arial" w:cs="Arial"/>
          <w:b/>
          <w:sz w:val="28"/>
          <w:szCs w:val="28"/>
        </w:rPr>
      </w:pPr>
    </w:p>
    <w:p w14:paraId="57CF3D81" w14:textId="77777777" w:rsidR="00696C82" w:rsidRDefault="00696C82" w:rsidP="00CB5A66">
      <w:pPr>
        <w:spacing w:after="0" w:line="240" w:lineRule="auto"/>
        <w:jc w:val="center"/>
        <w:rPr>
          <w:rFonts w:ascii="Arial" w:hAnsi="Arial" w:cs="Arial"/>
          <w:b/>
          <w:sz w:val="28"/>
          <w:szCs w:val="28"/>
        </w:rPr>
      </w:pPr>
    </w:p>
    <w:p w14:paraId="34FE7CF0" w14:textId="77777777" w:rsidR="00696C82" w:rsidRDefault="00696C82" w:rsidP="00CB5A66">
      <w:pPr>
        <w:spacing w:after="0" w:line="240" w:lineRule="auto"/>
        <w:jc w:val="center"/>
        <w:rPr>
          <w:rFonts w:ascii="Arial" w:hAnsi="Arial" w:cs="Arial"/>
          <w:b/>
          <w:sz w:val="28"/>
          <w:szCs w:val="28"/>
        </w:rPr>
      </w:pPr>
    </w:p>
    <w:p w14:paraId="3B2E3299" w14:textId="77777777" w:rsidR="00696C82" w:rsidRDefault="00696C82" w:rsidP="00CB5A66">
      <w:pPr>
        <w:spacing w:after="0" w:line="240" w:lineRule="auto"/>
        <w:jc w:val="center"/>
        <w:rPr>
          <w:rFonts w:ascii="Arial" w:hAnsi="Arial" w:cs="Arial"/>
          <w:b/>
          <w:sz w:val="28"/>
          <w:szCs w:val="28"/>
        </w:rPr>
      </w:pPr>
    </w:p>
    <w:p w14:paraId="239F72E5" w14:textId="77777777" w:rsidR="00696C82" w:rsidRDefault="00696C82" w:rsidP="00CB5A66">
      <w:pPr>
        <w:spacing w:after="0" w:line="240" w:lineRule="auto"/>
        <w:jc w:val="center"/>
        <w:rPr>
          <w:rFonts w:ascii="Arial" w:hAnsi="Arial" w:cs="Arial"/>
          <w:b/>
          <w:sz w:val="28"/>
          <w:szCs w:val="28"/>
        </w:rPr>
      </w:pPr>
    </w:p>
    <w:p w14:paraId="3743B8B8" w14:textId="77777777" w:rsidR="00696C82" w:rsidRDefault="00696C82" w:rsidP="00CB5A66">
      <w:pPr>
        <w:spacing w:after="0" w:line="240" w:lineRule="auto"/>
        <w:jc w:val="center"/>
        <w:rPr>
          <w:rFonts w:ascii="Arial" w:hAnsi="Arial" w:cs="Arial"/>
          <w:b/>
          <w:sz w:val="28"/>
          <w:szCs w:val="28"/>
        </w:rPr>
      </w:pPr>
    </w:p>
    <w:p w14:paraId="01473DD6" w14:textId="370789F1" w:rsidR="0087424C" w:rsidRPr="00F05E76" w:rsidRDefault="0087424C" w:rsidP="00CB5A66">
      <w:pPr>
        <w:spacing w:after="0" w:line="240" w:lineRule="auto"/>
        <w:jc w:val="center"/>
        <w:rPr>
          <w:rFonts w:ascii="Arial" w:hAnsi="Arial" w:cs="Arial"/>
          <w:b/>
          <w:sz w:val="28"/>
          <w:szCs w:val="28"/>
        </w:rPr>
      </w:pPr>
      <w:r w:rsidRPr="00F05E76">
        <w:rPr>
          <w:rFonts w:ascii="Arial" w:hAnsi="Arial" w:cs="Arial"/>
          <w:b/>
          <w:sz w:val="28"/>
          <w:szCs w:val="28"/>
        </w:rPr>
        <w:t>Person Specification</w:t>
      </w:r>
    </w:p>
    <w:p w14:paraId="3A3B7B47" w14:textId="77777777" w:rsidR="0087424C" w:rsidRPr="00F05E76" w:rsidRDefault="0087424C" w:rsidP="0087424C">
      <w:pPr>
        <w:spacing w:after="0" w:line="240" w:lineRule="auto"/>
        <w:jc w:val="center"/>
        <w:rPr>
          <w:rFonts w:ascii="Arial" w:hAnsi="Arial" w:cs="Arial"/>
          <w:b/>
          <w:sz w:val="24"/>
          <w:szCs w:val="24"/>
        </w:rPr>
      </w:pPr>
    </w:p>
    <w:p w14:paraId="66C8DAAA" w14:textId="207C48A6" w:rsidR="00C111C2" w:rsidRPr="00F05E76" w:rsidRDefault="00093214" w:rsidP="000D74C9">
      <w:pPr>
        <w:spacing w:after="0" w:line="240" w:lineRule="auto"/>
        <w:ind w:left="142"/>
        <w:rPr>
          <w:rFonts w:ascii="Arial" w:hAnsi="Arial" w:cs="Arial"/>
          <w:sz w:val="24"/>
          <w:szCs w:val="24"/>
        </w:rPr>
      </w:pPr>
      <w:r w:rsidRPr="00F05E76">
        <w:rPr>
          <w:rFonts w:ascii="Arial" w:hAnsi="Arial" w:cs="Arial"/>
          <w:sz w:val="24"/>
          <w:szCs w:val="24"/>
        </w:rPr>
        <w:t>All the following requirements are e</w:t>
      </w:r>
      <w:r w:rsidR="00501B78" w:rsidRPr="00F05E76">
        <w:rPr>
          <w:rFonts w:ascii="Arial" w:hAnsi="Arial" w:cs="Arial"/>
          <w:sz w:val="24"/>
          <w:szCs w:val="24"/>
        </w:rPr>
        <w:t>ssential unless otherwise indicated by *</w:t>
      </w:r>
    </w:p>
    <w:p w14:paraId="5333D694" w14:textId="2707D018" w:rsidR="00FA1EBA" w:rsidRPr="00F05E76" w:rsidRDefault="00C111C2" w:rsidP="000D74C9">
      <w:pPr>
        <w:spacing w:after="0" w:line="240" w:lineRule="auto"/>
        <w:ind w:left="142"/>
        <w:rPr>
          <w:rFonts w:ascii="Arial" w:hAnsi="Arial" w:cs="Arial"/>
          <w:b/>
          <w:sz w:val="24"/>
          <w:szCs w:val="24"/>
        </w:rPr>
      </w:pPr>
      <w:r w:rsidRPr="00F05E76">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sidRPr="00F05E76">
        <w:rPr>
          <w:rFonts w:ascii="Arial" w:hAnsi="Arial" w:cs="Arial"/>
          <w:sz w:val="24"/>
          <w:szCs w:val="24"/>
        </w:rPr>
        <w:t>(s)</w:t>
      </w: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05E76"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05E76" w:rsidRDefault="0087424C" w:rsidP="00093214">
            <w:pPr>
              <w:spacing w:before="120" w:after="120"/>
              <w:rPr>
                <w:rFonts w:ascii="Arial" w:hAnsi="Arial" w:cs="Arial"/>
                <w:b/>
                <w:sz w:val="24"/>
                <w:szCs w:val="24"/>
              </w:rPr>
            </w:pPr>
            <w:r w:rsidRPr="00F05E76">
              <w:rPr>
                <w:rFonts w:ascii="Arial" w:hAnsi="Arial" w:cs="Arial"/>
                <w:b/>
                <w:sz w:val="24"/>
                <w:szCs w:val="24"/>
              </w:rPr>
              <w:t>Qualifications</w:t>
            </w:r>
          </w:p>
        </w:tc>
      </w:tr>
      <w:tr w:rsidR="0087424C" w:rsidRPr="00F05E76" w14:paraId="6F7B13F5" w14:textId="77777777" w:rsidTr="00093214">
        <w:tc>
          <w:tcPr>
            <w:tcW w:w="10495" w:type="dxa"/>
            <w:tcBorders>
              <w:top w:val="single" w:sz="4" w:space="0" w:color="auto"/>
              <w:left w:val="single" w:sz="4" w:space="0" w:color="auto"/>
              <w:bottom w:val="nil"/>
              <w:right w:val="single" w:sz="4" w:space="0" w:color="auto"/>
            </w:tcBorders>
          </w:tcPr>
          <w:p w14:paraId="71CEB40D" w14:textId="77777777" w:rsidR="0088457C" w:rsidRDefault="005B4BB2" w:rsidP="005B4BB2">
            <w:pPr>
              <w:pStyle w:val="ListParagraph"/>
              <w:numPr>
                <w:ilvl w:val="0"/>
                <w:numId w:val="18"/>
              </w:numPr>
              <w:spacing w:after="160" w:line="259" w:lineRule="auto"/>
              <w:jc w:val="both"/>
              <w:rPr>
                <w:rFonts w:ascii="Arial" w:hAnsi="Arial" w:cs="Arial"/>
              </w:rPr>
            </w:pPr>
            <w:r w:rsidRPr="00F05E76">
              <w:rPr>
                <w:rFonts w:ascii="Arial" w:hAnsi="Arial" w:cs="Arial"/>
              </w:rPr>
              <w:t>Educated to degree level or equivalent experience with professional membership of a relevant body</w:t>
            </w:r>
          </w:p>
          <w:p w14:paraId="5D10FB07" w14:textId="21DE5AD3" w:rsidR="00E820C8" w:rsidRPr="00F05E76" w:rsidRDefault="00E820C8" w:rsidP="005B4BB2">
            <w:pPr>
              <w:pStyle w:val="ListParagraph"/>
              <w:numPr>
                <w:ilvl w:val="0"/>
                <w:numId w:val="18"/>
              </w:numPr>
              <w:spacing w:after="160" w:line="259" w:lineRule="auto"/>
              <w:jc w:val="both"/>
              <w:rPr>
                <w:rFonts w:ascii="Arial" w:hAnsi="Arial" w:cs="Arial"/>
              </w:rPr>
            </w:pPr>
            <w:r>
              <w:rPr>
                <w:rFonts w:ascii="Arial" w:hAnsi="Arial" w:cs="Arial"/>
                <w:sz w:val="24"/>
                <w:szCs w:val="24"/>
              </w:rPr>
              <w:t>MSP and Prince 2 or equivalent*</w:t>
            </w:r>
          </w:p>
        </w:tc>
      </w:tr>
      <w:tr w:rsidR="0087424C" w:rsidRPr="00F05E76"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F05E76" w:rsidRDefault="0087424C" w:rsidP="00093214">
            <w:pPr>
              <w:spacing w:before="120" w:after="120"/>
              <w:rPr>
                <w:rFonts w:ascii="Arial" w:hAnsi="Arial" w:cs="Arial"/>
                <w:b/>
                <w:sz w:val="24"/>
                <w:szCs w:val="24"/>
              </w:rPr>
            </w:pPr>
            <w:r w:rsidRPr="00F05E76">
              <w:rPr>
                <w:rFonts w:ascii="Arial" w:hAnsi="Arial" w:cs="Arial"/>
                <w:b/>
                <w:sz w:val="24"/>
                <w:szCs w:val="24"/>
              </w:rPr>
              <w:t xml:space="preserve">Experience </w:t>
            </w:r>
          </w:p>
        </w:tc>
      </w:tr>
      <w:tr w:rsidR="0087424C" w:rsidRPr="00F05E76" w14:paraId="6B0147CA" w14:textId="77777777" w:rsidTr="00075BBE">
        <w:trPr>
          <w:trHeight w:val="3211"/>
        </w:trPr>
        <w:tc>
          <w:tcPr>
            <w:tcW w:w="10495" w:type="dxa"/>
            <w:tcBorders>
              <w:top w:val="nil"/>
              <w:left w:val="single" w:sz="4" w:space="0" w:color="auto"/>
              <w:bottom w:val="nil"/>
              <w:right w:val="single" w:sz="4" w:space="0" w:color="auto"/>
            </w:tcBorders>
          </w:tcPr>
          <w:p w14:paraId="037E37EC" w14:textId="32F54C0F" w:rsidR="00A86D44" w:rsidRPr="00F05E76" w:rsidRDefault="00A86D44" w:rsidP="00A86D44">
            <w:pPr>
              <w:pStyle w:val="ListParagraph"/>
              <w:numPr>
                <w:ilvl w:val="0"/>
                <w:numId w:val="18"/>
              </w:numPr>
              <w:spacing w:after="160" w:line="259" w:lineRule="auto"/>
              <w:jc w:val="both"/>
              <w:rPr>
                <w:rFonts w:ascii="Arial" w:hAnsi="Arial" w:cs="Arial"/>
                <w:sz w:val="24"/>
                <w:szCs w:val="24"/>
              </w:rPr>
            </w:pPr>
            <w:r w:rsidRPr="00F05E76">
              <w:rPr>
                <w:rFonts w:ascii="Arial" w:hAnsi="Arial" w:cs="Arial"/>
                <w:color w:val="000000" w:themeColor="text1"/>
                <w:sz w:val="24"/>
                <w:szCs w:val="24"/>
              </w:rPr>
              <w:t xml:space="preserve">Demonstrated strategic experience of delivering successful organisation wide </w:t>
            </w:r>
            <w:r w:rsidR="00921041" w:rsidRPr="00F05E76">
              <w:rPr>
                <w:rFonts w:ascii="Arial" w:hAnsi="Arial" w:cs="Arial"/>
                <w:color w:val="000000" w:themeColor="text1"/>
                <w:sz w:val="24"/>
                <w:szCs w:val="24"/>
              </w:rPr>
              <w:t>performance  change,</w:t>
            </w:r>
            <w:r w:rsidRPr="00F05E76">
              <w:rPr>
                <w:rFonts w:ascii="Arial" w:hAnsi="Arial" w:cs="Arial"/>
                <w:color w:val="000000" w:themeColor="text1"/>
                <w:sz w:val="24"/>
                <w:szCs w:val="24"/>
              </w:rPr>
              <w:t xml:space="preserve"> preferably in a large complex and diverse organisation</w:t>
            </w:r>
          </w:p>
          <w:p w14:paraId="16A30763" w14:textId="607D9177" w:rsidR="007900C1" w:rsidRPr="00F05E76" w:rsidRDefault="007900C1" w:rsidP="007900C1">
            <w:pPr>
              <w:pStyle w:val="ListParagraph"/>
              <w:numPr>
                <w:ilvl w:val="0"/>
                <w:numId w:val="18"/>
              </w:numPr>
              <w:spacing w:after="160" w:line="259" w:lineRule="auto"/>
              <w:jc w:val="both"/>
              <w:rPr>
                <w:rStyle w:val="wbzude"/>
                <w:rFonts w:ascii="Arial" w:hAnsi="Arial" w:cs="Arial"/>
                <w:sz w:val="24"/>
                <w:szCs w:val="24"/>
              </w:rPr>
            </w:pPr>
            <w:r w:rsidRPr="00F05E76">
              <w:rPr>
                <w:rStyle w:val="wbzude"/>
                <w:rFonts w:ascii="Arial" w:hAnsi="Arial" w:cs="Arial"/>
                <w:color w:val="202124"/>
                <w:sz w:val="24"/>
                <w:szCs w:val="24"/>
                <w:shd w:val="clear" w:color="auto" w:fill="FFFFFF"/>
              </w:rPr>
              <w:t xml:space="preserve">As a workplace </w:t>
            </w:r>
            <w:r w:rsidR="00062189" w:rsidRPr="00F05E76">
              <w:rPr>
                <w:rStyle w:val="wbzude"/>
                <w:rFonts w:ascii="Arial" w:hAnsi="Arial" w:cs="Arial"/>
                <w:color w:val="202124"/>
                <w:sz w:val="24"/>
                <w:szCs w:val="24"/>
                <w:shd w:val="clear" w:color="auto" w:fill="FFFFFF"/>
              </w:rPr>
              <w:t xml:space="preserve">performance </w:t>
            </w:r>
            <w:r w:rsidRPr="00F05E76">
              <w:rPr>
                <w:rStyle w:val="wbzude"/>
                <w:rFonts w:ascii="Arial" w:hAnsi="Arial" w:cs="Arial"/>
                <w:color w:val="202124"/>
                <w:sz w:val="24"/>
                <w:szCs w:val="24"/>
                <w:shd w:val="clear" w:color="auto" w:fill="FFFFFF"/>
              </w:rPr>
              <w:t xml:space="preserve">lead and subject matter expert, </w:t>
            </w:r>
            <w:r w:rsidR="00744A7A">
              <w:rPr>
                <w:rStyle w:val="wbzude"/>
                <w:rFonts w:ascii="Arial" w:hAnsi="Arial" w:cs="Arial"/>
                <w:color w:val="202124"/>
                <w:sz w:val="24"/>
                <w:szCs w:val="24"/>
                <w:shd w:val="clear" w:color="auto" w:fill="FFFFFF"/>
              </w:rPr>
              <w:t xml:space="preserve">you will </w:t>
            </w:r>
            <w:r w:rsidRPr="00F05E76">
              <w:rPr>
                <w:rStyle w:val="wbzude"/>
                <w:rFonts w:ascii="Arial" w:hAnsi="Arial" w:cs="Arial"/>
                <w:color w:val="202124"/>
                <w:sz w:val="24"/>
                <w:szCs w:val="24"/>
                <w:shd w:val="clear" w:color="auto" w:fill="FFFFFF"/>
              </w:rPr>
              <w:t>have extensive demonstrated experience that evidences an embedded workplace change and transformation</w:t>
            </w:r>
          </w:p>
          <w:p w14:paraId="075F133F" w14:textId="6AA912CF" w:rsidR="007900C1" w:rsidRPr="00F05E76" w:rsidRDefault="007900C1" w:rsidP="007900C1">
            <w:pPr>
              <w:pStyle w:val="ListParagraph"/>
              <w:numPr>
                <w:ilvl w:val="0"/>
                <w:numId w:val="18"/>
              </w:numPr>
              <w:spacing w:after="0" w:line="240" w:lineRule="auto"/>
              <w:jc w:val="both"/>
              <w:rPr>
                <w:rStyle w:val="wbzude"/>
                <w:rFonts w:ascii="Arial" w:hAnsi="Arial" w:cs="Arial"/>
                <w:color w:val="000000" w:themeColor="text1"/>
                <w:sz w:val="24"/>
                <w:szCs w:val="24"/>
              </w:rPr>
            </w:pPr>
            <w:r w:rsidRPr="00F05E76">
              <w:rPr>
                <w:rStyle w:val="wbzude"/>
                <w:rFonts w:ascii="Arial" w:hAnsi="Arial" w:cs="Arial"/>
                <w:color w:val="202124"/>
                <w:sz w:val="24"/>
                <w:szCs w:val="24"/>
                <w:shd w:val="clear" w:color="auto" w:fill="FFFFFF"/>
              </w:rPr>
              <w:t xml:space="preserve">Demonstrated experience of bringing together analytics, methodology, best practice and research to present a clear and evidenced based </w:t>
            </w:r>
            <w:r w:rsidR="00075BBE">
              <w:rPr>
                <w:rStyle w:val="wbzude"/>
                <w:rFonts w:ascii="Arial" w:hAnsi="Arial" w:cs="Arial"/>
                <w:color w:val="202124"/>
                <w:sz w:val="24"/>
                <w:szCs w:val="24"/>
                <w:shd w:val="clear" w:color="auto" w:fill="FFFFFF"/>
              </w:rPr>
              <w:t xml:space="preserve">improved </w:t>
            </w:r>
            <w:r w:rsidR="00D03A70" w:rsidRPr="00F05E76">
              <w:rPr>
                <w:rStyle w:val="wbzude"/>
                <w:rFonts w:ascii="Arial" w:hAnsi="Arial" w:cs="Arial"/>
                <w:color w:val="202124"/>
                <w:sz w:val="24"/>
                <w:szCs w:val="24"/>
                <w:shd w:val="clear" w:color="auto" w:fill="FFFFFF"/>
              </w:rPr>
              <w:t>performance change</w:t>
            </w:r>
            <w:r w:rsidRPr="00F05E76">
              <w:rPr>
                <w:rStyle w:val="wbzude"/>
                <w:rFonts w:ascii="Arial" w:hAnsi="Arial" w:cs="Arial"/>
                <w:color w:val="202124"/>
                <w:sz w:val="24"/>
                <w:szCs w:val="24"/>
                <w:shd w:val="clear" w:color="auto" w:fill="FFFFFF"/>
              </w:rPr>
              <w:t xml:space="preserve"> strategies  </w:t>
            </w:r>
          </w:p>
          <w:p w14:paraId="7378D4D2" w14:textId="0D1D3903" w:rsidR="0088457C" w:rsidRPr="00F05E76" w:rsidRDefault="00064C2C" w:rsidP="005B4BB2">
            <w:pPr>
              <w:pStyle w:val="ListParagraph"/>
              <w:numPr>
                <w:ilvl w:val="0"/>
                <w:numId w:val="18"/>
              </w:numPr>
              <w:spacing w:after="160" w:line="259" w:lineRule="auto"/>
              <w:jc w:val="both"/>
              <w:rPr>
                <w:rFonts w:ascii="Arial" w:hAnsi="Arial" w:cs="Arial"/>
                <w:sz w:val="24"/>
                <w:szCs w:val="24"/>
              </w:rPr>
            </w:pPr>
            <w:r w:rsidRPr="00F05E76">
              <w:rPr>
                <w:rFonts w:ascii="Arial" w:hAnsi="Arial" w:cs="Arial"/>
                <w:sz w:val="24"/>
                <w:szCs w:val="24"/>
              </w:rPr>
              <w:t>Demonstrated</w:t>
            </w:r>
            <w:r w:rsidR="005B4BB2" w:rsidRPr="00F05E76">
              <w:rPr>
                <w:rFonts w:ascii="Arial" w:hAnsi="Arial" w:cs="Arial"/>
                <w:sz w:val="24"/>
                <w:szCs w:val="24"/>
              </w:rPr>
              <w:t xml:space="preserve"> experience in strategic roles</w:t>
            </w:r>
            <w:r w:rsidR="00D13670" w:rsidRPr="00F05E76">
              <w:rPr>
                <w:rFonts w:ascii="Arial" w:hAnsi="Arial" w:cs="Arial"/>
                <w:sz w:val="24"/>
                <w:szCs w:val="24"/>
              </w:rPr>
              <w:t xml:space="preserve"> that focus on how </w:t>
            </w:r>
            <w:r w:rsidR="005E6E1A" w:rsidRPr="00F05E76">
              <w:rPr>
                <w:rFonts w:ascii="Arial" w:hAnsi="Arial" w:cs="Arial"/>
                <w:sz w:val="24"/>
                <w:szCs w:val="24"/>
              </w:rPr>
              <w:t xml:space="preserve">improved organisational </w:t>
            </w:r>
            <w:r w:rsidR="00491C4B" w:rsidRPr="00F05E76">
              <w:rPr>
                <w:rFonts w:ascii="Arial" w:hAnsi="Arial" w:cs="Arial"/>
                <w:sz w:val="24"/>
                <w:szCs w:val="24"/>
              </w:rPr>
              <w:t>change</w:t>
            </w:r>
            <w:r w:rsidR="00075BBE">
              <w:rPr>
                <w:rFonts w:ascii="Arial" w:hAnsi="Arial" w:cs="Arial"/>
                <w:sz w:val="24"/>
                <w:szCs w:val="24"/>
              </w:rPr>
              <w:t xml:space="preserve"> has improved performance outcomes</w:t>
            </w:r>
          </w:p>
          <w:p w14:paraId="4A0412B8" w14:textId="5B153693" w:rsidR="00A44060" w:rsidRPr="00F05E76" w:rsidRDefault="00064C2C" w:rsidP="005B4BB2">
            <w:pPr>
              <w:pStyle w:val="ListParagraph"/>
              <w:numPr>
                <w:ilvl w:val="0"/>
                <w:numId w:val="18"/>
              </w:numPr>
              <w:spacing w:after="160" w:line="259" w:lineRule="auto"/>
              <w:jc w:val="both"/>
              <w:rPr>
                <w:rFonts w:ascii="Arial" w:hAnsi="Arial" w:cs="Arial"/>
                <w:sz w:val="24"/>
                <w:szCs w:val="24"/>
              </w:rPr>
            </w:pPr>
            <w:r w:rsidRPr="00F05E76">
              <w:rPr>
                <w:rFonts w:ascii="Arial" w:hAnsi="Arial" w:cs="Arial"/>
                <w:sz w:val="24"/>
                <w:szCs w:val="24"/>
              </w:rPr>
              <w:t>Demonstrated</w:t>
            </w:r>
            <w:r w:rsidR="00A44060" w:rsidRPr="00F05E76">
              <w:rPr>
                <w:rFonts w:ascii="Arial" w:hAnsi="Arial" w:cs="Arial"/>
                <w:sz w:val="24"/>
                <w:szCs w:val="24"/>
              </w:rPr>
              <w:t xml:space="preserve"> experience in embedding a performance culture with measurable results</w:t>
            </w:r>
          </w:p>
          <w:p w14:paraId="1A773A38" w14:textId="0FF22C57" w:rsidR="00B41B02" w:rsidRPr="00F05E76" w:rsidRDefault="00036F13" w:rsidP="00036F13">
            <w:pPr>
              <w:pStyle w:val="ListParagraph"/>
              <w:numPr>
                <w:ilvl w:val="0"/>
                <w:numId w:val="18"/>
              </w:numPr>
              <w:shd w:val="clear" w:color="auto" w:fill="F8F9FA"/>
              <w:spacing w:before="100" w:beforeAutospacing="1" w:after="100" w:afterAutospacing="1" w:line="240" w:lineRule="auto"/>
              <w:jc w:val="both"/>
              <w:rPr>
                <w:rFonts w:ascii="Arial" w:hAnsi="Arial" w:cs="Arial"/>
                <w:sz w:val="24"/>
                <w:szCs w:val="24"/>
              </w:rPr>
            </w:pPr>
            <w:r w:rsidRPr="00F05E76">
              <w:rPr>
                <w:rStyle w:val="wbzude"/>
                <w:rFonts w:ascii="Arial" w:hAnsi="Arial" w:cs="Arial"/>
                <w:color w:val="202124"/>
                <w:sz w:val="24"/>
                <w:szCs w:val="24"/>
                <w:shd w:val="clear" w:color="auto" w:fill="FFFFFF"/>
              </w:rPr>
              <w:t>Demonstrated experience of managing people effectively to deliver priorities</w:t>
            </w:r>
          </w:p>
        </w:tc>
      </w:tr>
      <w:tr w:rsidR="0087424C" w:rsidRPr="00F05E76" w14:paraId="0C436738" w14:textId="77777777" w:rsidTr="00D55D55">
        <w:trPr>
          <w:trHeight w:val="414"/>
        </w:trPr>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05E76" w:rsidRDefault="003C57AB" w:rsidP="00093214">
            <w:pPr>
              <w:spacing w:before="120" w:after="120"/>
              <w:rPr>
                <w:rFonts w:ascii="Arial" w:hAnsi="Arial" w:cs="Arial"/>
                <w:b/>
                <w:sz w:val="24"/>
                <w:szCs w:val="24"/>
              </w:rPr>
            </w:pPr>
            <w:r w:rsidRPr="00F05E76">
              <w:rPr>
                <w:rFonts w:ascii="Arial" w:hAnsi="Arial" w:cs="Arial"/>
                <w:b/>
                <w:sz w:val="24"/>
                <w:szCs w:val="24"/>
              </w:rPr>
              <w:t>Essential k</w:t>
            </w:r>
            <w:r w:rsidR="0087424C" w:rsidRPr="00F05E76">
              <w:rPr>
                <w:rFonts w:ascii="Arial" w:hAnsi="Arial" w:cs="Arial"/>
                <w:b/>
                <w:sz w:val="24"/>
                <w:szCs w:val="24"/>
              </w:rPr>
              <w:t>nowledge</w:t>
            </w:r>
            <w:r w:rsidR="00C836C6" w:rsidRPr="00F05E76">
              <w:rPr>
                <w:rFonts w:ascii="Arial" w:hAnsi="Arial" w:cs="Arial"/>
                <w:b/>
                <w:sz w:val="24"/>
                <w:szCs w:val="24"/>
              </w:rPr>
              <w:t>, s</w:t>
            </w:r>
            <w:r w:rsidR="0087424C" w:rsidRPr="00F05E76">
              <w:rPr>
                <w:rFonts w:ascii="Arial" w:hAnsi="Arial" w:cs="Arial"/>
                <w:b/>
                <w:sz w:val="24"/>
                <w:szCs w:val="24"/>
              </w:rPr>
              <w:t>kills</w:t>
            </w:r>
            <w:r w:rsidR="00C836C6" w:rsidRPr="00F05E76">
              <w:rPr>
                <w:rFonts w:ascii="Arial" w:hAnsi="Arial" w:cs="Arial"/>
                <w:b/>
                <w:sz w:val="24"/>
                <w:szCs w:val="24"/>
              </w:rPr>
              <w:t xml:space="preserve"> &amp; abilities</w:t>
            </w:r>
          </w:p>
        </w:tc>
      </w:tr>
      <w:tr w:rsidR="0087424C" w:rsidRPr="00E61679" w14:paraId="2EACA40B" w14:textId="77777777" w:rsidTr="00D55D55">
        <w:trPr>
          <w:trHeight w:val="2510"/>
        </w:trPr>
        <w:tc>
          <w:tcPr>
            <w:tcW w:w="10495" w:type="dxa"/>
            <w:tcBorders>
              <w:top w:val="nil"/>
              <w:left w:val="single" w:sz="4" w:space="0" w:color="auto"/>
              <w:bottom w:val="nil"/>
              <w:right w:val="single" w:sz="4" w:space="0" w:color="auto"/>
            </w:tcBorders>
          </w:tcPr>
          <w:p w14:paraId="5BDDA29A" w14:textId="77777777" w:rsidR="00E878EA" w:rsidRPr="00F05E76" w:rsidRDefault="00E878EA" w:rsidP="00E878EA">
            <w:pPr>
              <w:numPr>
                <w:ilvl w:val="0"/>
                <w:numId w:val="19"/>
              </w:numPr>
              <w:spacing w:after="0" w:line="240" w:lineRule="auto"/>
              <w:jc w:val="both"/>
              <w:rPr>
                <w:rFonts w:ascii="Arial" w:hAnsi="Arial" w:cs="Arial"/>
                <w:color w:val="000000" w:themeColor="text1"/>
                <w:sz w:val="24"/>
                <w:szCs w:val="24"/>
              </w:rPr>
            </w:pPr>
            <w:r w:rsidRPr="00F05E76">
              <w:rPr>
                <w:rFonts w:ascii="Arial" w:hAnsi="Arial" w:cs="Arial"/>
                <w:color w:val="000000" w:themeColor="text1"/>
                <w:sz w:val="24"/>
                <w:szCs w:val="24"/>
              </w:rPr>
              <w:t>Excellent analytical and strategic vision, with the ability to translate complex organisation challenges priorities into evidenced based actionable strategies</w:t>
            </w:r>
          </w:p>
          <w:p w14:paraId="60B3E049" w14:textId="77777777" w:rsidR="00E878EA" w:rsidRPr="00F05E76" w:rsidRDefault="00E878EA" w:rsidP="00E878EA">
            <w:pPr>
              <w:numPr>
                <w:ilvl w:val="0"/>
                <w:numId w:val="19"/>
              </w:numPr>
              <w:spacing w:after="0" w:line="240" w:lineRule="auto"/>
              <w:jc w:val="both"/>
              <w:rPr>
                <w:rFonts w:ascii="Arial" w:hAnsi="Arial" w:cs="Arial"/>
                <w:color w:val="000000" w:themeColor="text1"/>
                <w:sz w:val="24"/>
                <w:szCs w:val="24"/>
              </w:rPr>
            </w:pPr>
            <w:r w:rsidRPr="00F05E76">
              <w:rPr>
                <w:rFonts w:ascii="Arial" w:hAnsi="Arial" w:cs="Arial"/>
                <w:color w:val="000000" w:themeColor="text1"/>
                <w:sz w:val="24"/>
                <w:szCs w:val="24"/>
              </w:rPr>
              <w:t>Excellent communication and interpersonal skills, with the ability to build strong relationships with stakeholders at all levels</w:t>
            </w:r>
          </w:p>
          <w:p w14:paraId="6FB03166" w14:textId="77777777" w:rsidR="00E878EA" w:rsidRPr="00F05E76" w:rsidRDefault="00E878EA" w:rsidP="00E878EA">
            <w:pPr>
              <w:pStyle w:val="ListParagraph"/>
              <w:numPr>
                <w:ilvl w:val="0"/>
                <w:numId w:val="19"/>
              </w:numPr>
              <w:spacing w:after="0" w:line="259" w:lineRule="auto"/>
              <w:jc w:val="both"/>
              <w:rPr>
                <w:rStyle w:val="wbzude"/>
                <w:rFonts w:ascii="Arial" w:hAnsi="Arial" w:cs="Arial"/>
                <w:sz w:val="24"/>
                <w:szCs w:val="24"/>
              </w:rPr>
            </w:pPr>
            <w:r w:rsidRPr="00F05E76">
              <w:rPr>
                <w:rStyle w:val="wbzude"/>
                <w:rFonts w:ascii="Arial" w:hAnsi="Arial" w:cs="Arial"/>
                <w:color w:val="202124"/>
                <w:sz w:val="24"/>
                <w:szCs w:val="24"/>
                <w:shd w:val="clear" w:color="auto" w:fill="FFFFFF"/>
              </w:rPr>
              <w:t>Substantial knowledge and expertise in the subject matter at a strategic level that has delivered organisation wide transformational outcomes</w:t>
            </w:r>
          </w:p>
          <w:p w14:paraId="55801B85" w14:textId="74F12E26" w:rsidR="00FF0F7A" w:rsidRPr="00F05E76" w:rsidRDefault="005F37FF" w:rsidP="00D55D55">
            <w:pPr>
              <w:numPr>
                <w:ilvl w:val="0"/>
                <w:numId w:val="19"/>
              </w:numPr>
              <w:spacing w:after="0" w:line="240" w:lineRule="auto"/>
              <w:jc w:val="both"/>
              <w:rPr>
                <w:rFonts w:ascii="Arial" w:hAnsi="Arial" w:cs="Arial"/>
                <w:b/>
                <w:sz w:val="24"/>
                <w:szCs w:val="24"/>
              </w:rPr>
            </w:pPr>
            <w:r w:rsidRPr="00F05E76">
              <w:rPr>
                <w:rFonts w:ascii="Arial" w:hAnsi="Arial" w:cs="Arial"/>
                <w:color w:val="000000" w:themeColor="text1"/>
                <w:sz w:val="24"/>
                <w:szCs w:val="24"/>
              </w:rPr>
              <w:t>Strong u</w:t>
            </w:r>
            <w:r w:rsidR="00E878EA" w:rsidRPr="00F05E76">
              <w:rPr>
                <w:rFonts w:ascii="Arial" w:hAnsi="Arial" w:cs="Arial"/>
                <w:color w:val="000000" w:themeColor="text1"/>
                <w:sz w:val="24"/>
                <w:szCs w:val="24"/>
              </w:rPr>
              <w:t xml:space="preserve">nderstanding of </w:t>
            </w:r>
            <w:r w:rsidR="003C3110" w:rsidRPr="00F05E76">
              <w:rPr>
                <w:rFonts w:ascii="Arial" w:hAnsi="Arial" w:cs="Arial"/>
                <w:color w:val="000000" w:themeColor="text1"/>
                <w:sz w:val="24"/>
                <w:szCs w:val="24"/>
              </w:rPr>
              <w:t>local government</w:t>
            </w:r>
            <w:r w:rsidR="00726221" w:rsidRPr="00F05E76">
              <w:rPr>
                <w:rFonts w:ascii="Arial" w:hAnsi="Arial" w:cs="Arial"/>
                <w:color w:val="000000" w:themeColor="text1"/>
                <w:sz w:val="24"/>
                <w:szCs w:val="24"/>
              </w:rPr>
              <w:t>, its challenges,</w:t>
            </w:r>
            <w:r w:rsidR="00E878EA" w:rsidRPr="00F05E76">
              <w:rPr>
                <w:rFonts w:ascii="Arial" w:hAnsi="Arial" w:cs="Arial"/>
                <w:color w:val="000000" w:themeColor="text1"/>
                <w:sz w:val="24"/>
                <w:szCs w:val="24"/>
              </w:rPr>
              <w:t xml:space="preserve"> governance, regulations and political context to ensure </w:t>
            </w:r>
            <w:r w:rsidR="00602E3D" w:rsidRPr="00F05E76">
              <w:rPr>
                <w:rFonts w:ascii="Arial" w:hAnsi="Arial" w:cs="Arial"/>
                <w:color w:val="000000" w:themeColor="text1"/>
                <w:sz w:val="24"/>
                <w:szCs w:val="24"/>
              </w:rPr>
              <w:t>leadership performance and culture change</w:t>
            </w:r>
            <w:r w:rsidR="00E878EA" w:rsidRPr="00F05E76">
              <w:rPr>
                <w:rFonts w:ascii="Arial" w:hAnsi="Arial" w:cs="Arial"/>
                <w:color w:val="000000" w:themeColor="text1"/>
                <w:sz w:val="24"/>
                <w:szCs w:val="24"/>
              </w:rPr>
              <w:t xml:space="preserve"> strategies are successful</w:t>
            </w:r>
          </w:p>
        </w:tc>
      </w:tr>
      <w:tr w:rsidR="0087424C" w:rsidRPr="00E61679" w14:paraId="402A0A5D" w14:textId="77777777" w:rsidTr="00FF0F7A">
        <w:trPr>
          <w:trHeight w:val="252"/>
        </w:trPr>
        <w:tc>
          <w:tcPr>
            <w:tcW w:w="10495" w:type="dxa"/>
            <w:tcBorders>
              <w:top w:val="single" w:sz="4" w:space="0" w:color="auto"/>
              <w:bottom w:val="single" w:sz="4" w:space="0" w:color="auto"/>
            </w:tcBorders>
          </w:tcPr>
          <w:p w14:paraId="4138EEB2" w14:textId="77777777" w:rsidR="0087424C" w:rsidRPr="00F05E76" w:rsidRDefault="0087424C" w:rsidP="00093214">
            <w:pPr>
              <w:spacing w:before="120" w:after="120"/>
              <w:rPr>
                <w:rFonts w:ascii="Arial" w:hAnsi="Arial" w:cs="Arial"/>
                <w:b/>
                <w:sz w:val="24"/>
                <w:szCs w:val="24"/>
              </w:rPr>
            </w:pPr>
            <w:r w:rsidRPr="00F05E76">
              <w:rPr>
                <w:rFonts w:ascii="Arial" w:hAnsi="Arial" w:cs="Arial"/>
                <w:b/>
                <w:sz w:val="24"/>
                <w:szCs w:val="24"/>
              </w:rPr>
              <w:t>Other essential requirements</w:t>
            </w:r>
          </w:p>
        </w:tc>
      </w:tr>
      <w:tr w:rsidR="0087424C" w:rsidRPr="00E61679" w14:paraId="505890EE" w14:textId="77777777" w:rsidTr="00093214">
        <w:tc>
          <w:tcPr>
            <w:tcW w:w="10495" w:type="dxa"/>
            <w:tcBorders>
              <w:top w:val="single" w:sz="4" w:space="0" w:color="auto"/>
              <w:bottom w:val="nil"/>
            </w:tcBorders>
          </w:tcPr>
          <w:p w14:paraId="27DC7A9D" w14:textId="6EFA36C6" w:rsidR="0087424C" w:rsidRPr="00F05E76" w:rsidRDefault="0087424C" w:rsidP="00696C82">
            <w:pPr>
              <w:pStyle w:val="ListParagraph"/>
              <w:numPr>
                <w:ilvl w:val="0"/>
                <w:numId w:val="19"/>
              </w:numPr>
              <w:spacing w:after="0" w:line="240" w:lineRule="auto"/>
              <w:rPr>
                <w:rFonts w:ascii="Arial" w:hAnsi="Arial" w:cs="Arial"/>
              </w:rPr>
            </w:pPr>
            <w:r w:rsidRPr="00F05E76">
              <w:rPr>
                <w:rFonts w:ascii="Arial" w:hAnsi="Arial" w:cs="Arial"/>
              </w:rPr>
              <w:t>Commi</w:t>
            </w:r>
            <w:r w:rsidR="00256580" w:rsidRPr="00F05E76">
              <w:rPr>
                <w:rFonts w:ascii="Arial" w:hAnsi="Arial" w:cs="Arial"/>
              </w:rPr>
              <w:t>tment to equality and diversity</w:t>
            </w:r>
          </w:p>
        </w:tc>
      </w:tr>
      <w:tr w:rsidR="0087424C" w:rsidRPr="00E61679" w14:paraId="1A0EFE48" w14:textId="77777777" w:rsidTr="00093214">
        <w:tc>
          <w:tcPr>
            <w:tcW w:w="10495" w:type="dxa"/>
            <w:tcBorders>
              <w:top w:val="nil"/>
              <w:bottom w:val="nil"/>
            </w:tcBorders>
          </w:tcPr>
          <w:p w14:paraId="70BCE7A1" w14:textId="101436E1" w:rsidR="0087424C" w:rsidRPr="00F05E76" w:rsidRDefault="00256580" w:rsidP="00696C82">
            <w:pPr>
              <w:pStyle w:val="ListParagraph"/>
              <w:numPr>
                <w:ilvl w:val="0"/>
                <w:numId w:val="19"/>
              </w:numPr>
              <w:spacing w:after="0" w:line="240" w:lineRule="auto"/>
              <w:rPr>
                <w:rFonts w:ascii="Arial" w:hAnsi="Arial" w:cs="Arial"/>
              </w:rPr>
            </w:pPr>
            <w:r w:rsidRPr="00F05E76">
              <w:rPr>
                <w:rFonts w:ascii="Arial" w:hAnsi="Arial" w:cs="Arial"/>
              </w:rPr>
              <w:t>Commitment to health and safety</w:t>
            </w:r>
          </w:p>
        </w:tc>
      </w:tr>
      <w:tr w:rsidR="0087424C" w:rsidRPr="00E61679" w14:paraId="7A195D6A" w14:textId="77777777" w:rsidTr="00093214">
        <w:tc>
          <w:tcPr>
            <w:tcW w:w="10495" w:type="dxa"/>
            <w:tcBorders>
              <w:top w:val="nil"/>
              <w:bottom w:val="nil"/>
            </w:tcBorders>
          </w:tcPr>
          <w:p w14:paraId="4C3DCE1F" w14:textId="728A0D68" w:rsidR="0087424C" w:rsidRPr="00F05E76" w:rsidRDefault="0087424C" w:rsidP="00696C82">
            <w:pPr>
              <w:pStyle w:val="ListParagraph"/>
              <w:numPr>
                <w:ilvl w:val="0"/>
                <w:numId w:val="19"/>
              </w:numPr>
              <w:spacing w:after="0" w:line="240" w:lineRule="auto"/>
              <w:rPr>
                <w:rFonts w:ascii="Arial" w:hAnsi="Arial" w:cs="Arial"/>
              </w:rPr>
            </w:pPr>
            <w:r w:rsidRPr="00F05E76">
              <w:rPr>
                <w:rFonts w:ascii="Arial" w:hAnsi="Arial" w:cs="Arial"/>
              </w:rPr>
              <w:t xml:space="preserve">Display the LCC values and behaviours at all times and </w:t>
            </w:r>
            <w:r w:rsidR="00256580" w:rsidRPr="00F05E76">
              <w:rPr>
                <w:rFonts w:ascii="Arial" w:hAnsi="Arial" w:cs="Arial"/>
              </w:rPr>
              <w:t>actively promote them in others</w:t>
            </w:r>
          </w:p>
        </w:tc>
      </w:tr>
      <w:tr w:rsidR="0087424C" w:rsidRPr="00F511C1" w14:paraId="4DAFDB7C" w14:textId="77777777" w:rsidTr="00093214">
        <w:tc>
          <w:tcPr>
            <w:tcW w:w="10495" w:type="dxa"/>
            <w:tcBorders>
              <w:top w:val="nil"/>
            </w:tcBorders>
          </w:tcPr>
          <w:p w14:paraId="387A7A3A" w14:textId="029A8888" w:rsidR="0087424C" w:rsidRPr="00F05E76" w:rsidRDefault="0087424C" w:rsidP="00696C82">
            <w:pPr>
              <w:pStyle w:val="ListParagraph"/>
              <w:numPr>
                <w:ilvl w:val="0"/>
                <w:numId w:val="19"/>
              </w:numPr>
              <w:spacing w:after="0" w:line="240" w:lineRule="auto"/>
              <w:rPr>
                <w:rFonts w:ascii="Arial" w:hAnsi="Arial" w:cs="Arial"/>
                <w:i/>
              </w:rPr>
            </w:pPr>
            <w:r w:rsidRPr="00F05E76">
              <w:rPr>
                <w:rFonts w:ascii="Arial" w:hAnsi="Arial" w:cs="Arial"/>
              </w:rPr>
              <w:t>Thi</w:t>
            </w:r>
            <w:r w:rsidR="00933597" w:rsidRPr="00F05E76">
              <w:rPr>
                <w:rFonts w:ascii="Arial" w:hAnsi="Arial" w:cs="Arial"/>
              </w:rPr>
              <w:t>s is an essential car user post</w:t>
            </w:r>
            <w:r w:rsidR="00696C82">
              <w:rPr>
                <w:rFonts w:ascii="Arial" w:hAnsi="Arial" w:cs="Arial"/>
              </w:rPr>
              <w:t>.</w:t>
            </w:r>
            <w:r w:rsidRPr="00F05E76">
              <w:rPr>
                <w:rFonts w:ascii="Arial" w:hAnsi="Arial" w:cs="Arial"/>
              </w:rPr>
              <w:t xml:space="preserve">  </w:t>
            </w:r>
            <w:r w:rsidR="003C57AB" w:rsidRPr="00696C82">
              <w:rPr>
                <w:rFonts w:ascii="Arial" w:hAnsi="Arial" w:cs="Arial"/>
                <w:i/>
                <w:sz w:val="20"/>
                <w:szCs w:val="20"/>
                <w:lang w:val="en"/>
              </w:rPr>
              <w:t>You will be required to provide a car for use in connection with the duties of this post and must be insured for business use</w:t>
            </w:r>
            <w:r w:rsidR="003C57AB" w:rsidRPr="00696C82">
              <w:rPr>
                <w:rFonts w:ascii="Arial" w:hAnsi="Arial" w:cs="Arial"/>
                <w:sz w:val="20"/>
                <w:szCs w:val="20"/>
                <w:lang w:val="en"/>
              </w:rPr>
              <w:t xml:space="preserve">. </w:t>
            </w:r>
            <w:r w:rsidRPr="00696C82">
              <w:rPr>
                <w:rFonts w:ascii="Arial" w:hAnsi="Arial" w:cs="Arial"/>
                <w:i/>
                <w:sz w:val="20"/>
                <w:szCs w:val="20"/>
              </w:rPr>
              <w:t>In certain circumstances consideration may be given to applicants who, as a consequence of a disability,</w:t>
            </w:r>
            <w:r w:rsidR="00933597" w:rsidRPr="00696C82">
              <w:rPr>
                <w:rFonts w:ascii="Arial" w:hAnsi="Arial" w:cs="Arial"/>
                <w:i/>
                <w:sz w:val="20"/>
                <w:szCs w:val="20"/>
              </w:rPr>
              <w:t xml:space="preserve"> are unable to drive</w:t>
            </w:r>
          </w:p>
        </w:tc>
      </w:tr>
    </w:tbl>
    <w:p w14:paraId="755A9774" w14:textId="77777777" w:rsidR="00F7311F" w:rsidRPr="00F7311F" w:rsidRDefault="00F7311F" w:rsidP="00CE0A49">
      <w:pPr>
        <w:rPr>
          <w:rFonts w:ascii="Arial" w:hAnsi="Arial" w:cs="Arial"/>
          <w:sz w:val="24"/>
          <w:szCs w:val="24"/>
        </w:rPr>
      </w:pPr>
    </w:p>
    <w:sectPr w:rsidR="00F7311F" w:rsidRPr="00F7311F"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8A8F" w14:textId="77777777" w:rsidR="00700220" w:rsidRDefault="00700220" w:rsidP="009373D4">
      <w:pPr>
        <w:spacing w:after="0" w:line="240" w:lineRule="auto"/>
      </w:pPr>
      <w:r>
        <w:separator/>
      </w:r>
    </w:p>
  </w:endnote>
  <w:endnote w:type="continuationSeparator" w:id="0">
    <w:p w14:paraId="4F05ADEB" w14:textId="77777777" w:rsidR="00700220" w:rsidRDefault="0070022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6B6CB6C4" w:rsidR="000B5848" w:rsidRPr="0016227C" w:rsidRDefault="00F7311F" w:rsidP="00845F1B">
    <w:pPr>
      <w:pStyle w:val="Footer"/>
      <w:rPr>
        <w:rFonts w:ascii="Arial" w:hAnsi="Arial" w:cs="Arial"/>
        <w:sz w:val="12"/>
        <w:szCs w:val="12"/>
      </w:rPr>
    </w:pPr>
    <w:r>
      <w:rPr>
        <w:rFonts w:ascii="Arial" w:hAnsi="Arial" w:cs="Arial"/>
        <w:sz w:val="20"/>
        <w:szCs w:val="20"/>
      </w:rPr>
      <w:t>September</w:t>
    </w:r>
    <w:r w:rsidR="00126A0F">
      <w:rPr>
        <w:rFonts w:ascii="Arial" w:hAnsi="Arial"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3B7B" w14:textId="77777777" w:rsidR="00700220" w:rsidRDefault="00700220" w:rsidP="009373D4">
      <w:pPr>
        <w:spacing w:after="0" w:line="240" w:lineRule="auto"/>
      </w:pPr>
      <w:r>
        <w:separator/>
      </w:r>
    </w:p>
  </w:footnote>
  <w:footnote w:type="continuationSeparator" w:id="0">
    <w:p w14:paraId="561618F2" w14:textId="77777777" w:rsidR="00700220" w:rsidRDefault="0070022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3EBB3661" w:rsidR="00883689" w:rsidRPr="00904FB9" w:rsidRDefault="00214052" w:rsidP="00883689">
          <w:pPr>
            <w:pStyle w:val="Header"/>
            <w:spacing w:before="120" w:after="120"/>
            <w:jc w:val="center"/>
            <w:rPr>
              <w:rFonts w:ascii="Arial" w:hAnsi="Arial" w:cs="Arial"/>
              <w:b/>
              <w:sz w:val="28"/>
              <w:szCs w:val="28"/>
            </w:rPr>
          </w:pPr>
          <w:r>
            <w:rPr>
              <w:rFonts w:ascii="Arial" w:hAnsi="Arial" w:cs="Arial"/>
              <w:b/>
              <w:sz w:val="28"/>
              <w:szCs w:val="28"/>
            </w:rPr>
            <w:t>People Programme Lead</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85pt;height:315.2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F5E9C"/>
    <w:multiLevelType w:val="hybridMultilevel"/>
    <w:tmpl w:val="8316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B035C"/>
    <w:multiLevelType w:val="multilevel"/>
    <w:tmpl w:val="BB4CF9E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24077"/>
    <w:multiLevelType w:val="multilevel"/>
    <w:tmpl w:val="BB4CF9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055FF1"/>
    <w:multiLevelType w:val="hybridMultilevel"/>
    <w:tmpl w:val="3DF8A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91B15"/>
    <w:multiLevelType w:val="hybridMultilevel"/>
    <w:tmpl w:val="5A42E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2633472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417559">
    <w:abstractNumId w:val="22"/>
  </w:num>
  <w:num w:numId="3" w16cid:durableId="1839730849">
    <w:abstractNumId w:val="21"/>
  </w:num>
  <w:num w:numId="4" w16cid:durableId="414475302">
    <w:abstractNumId w:val="24"/>
  </w:num>
  <w:num w:numId="5" w16cid:durableId="1894802899">
    <w:abstractNumId w:val="11"/>
  </w:num>
  <w:num w:numId="6" w16cid:durableId="1009597829">
    <w:abstractNumId w:val="26"/>
  </w:num>
  <w:num w:numId="7" w16cid:durableId="1753161730">
    <w:abstractNumId w:val="13"/>
  </w:num>
  <w:num w:numId="8" w16cid:durableId="1068530127">
    <w:abstractNumId w:val="34"/>
  </w:num>
  <w:num w:numId="9" w16cid:durableId="78335114">
    <w:abstractNumId w:val="9"/>
  </w:num>
  <w:num w:numId="10" w16cid:durableId="2056460869">
    <w:abstractNumId w:val="15"/>
  </w:num>
  <w:num w:numId="11" w16cid:durableId="1970281225">
    <w:abstractNumId w:val="0"/>
  </w:num>
  <w:num w:numId="12" w16cid:durableId="1987198056">
    <w:abstractNumId w:val="19"/>
  </w:num>
  <w:num w:numId="13" w16cid:durableId="37094422">
    <w:abstractNumId w:val="7"/>
  </w:num>
  <w:num w:numId="14" w16cid:durableId="1357124185">
    <w:abstractNumId w:val="8"/>
  </w:num>
  <w:num w:numId="15" w16cid:durableId="1607955401">
    <w:abstractNumId w:val="25"/>
  </w:num>
  <w:num w:numId="16" w16cid:durableId="111363182">
    <w:abstractNumId w:val="30"/>
  </w:num>
  <w:num w:numId="17" w16cid:durableId="1411124148">
    <w:abstractNumId w:val="3"/>
  </w:num>
  <w:num w:numId="18" w16cid:durableId="8023096">
    <w:abstractNumId w:val="23"/>
  </w:num>
  <w:num w:numId="19" w16cid:durableId="380136512">
    <w:abstractNumId w:val="5"/>
  </w:num>
  <w:num w:numId="20" w16cid:durableId="1497113462">
    <w:abstractNumId w:val="20"/>
  </w:num>
  <w:num w:numId="21" w16cid:durableId="269091516">
    <w:abstractNumId w:val="12"/>
  </w:num>
  <w:num w:numId="22" w16cid:durableId="2103255586">
    <w:abstractNumId w:val="6"/>
  </w:num>
  <w:num w:numId="23" w16cid:durableId="43992649">
    <w:abstractNumId w:val="4"/>
  </w:num>
  <w:num w:numId="24" w16cid:durableId="1067072567">
    <w:abstractNumId w:val="29"/>
  </w:num>
  <w:num w:numId="25" w16cid:durableId="1153834446">
    <w:abstractNumId w:val="17"/>
  </w:num>
  <w:num w:numId="26" w16cid:durableId="260841536">
    <w:abstractNumId w:val="2"/>
  </w:num>
  <w:num w:numId="27" w16cid:durableId="545146677">
    <w:abstractNumId w:val="31"/>
  </w:num>
  <w:num w:numId="28" w16cid:durableId="408432418">
    <w:abstractNumId w:val="16"/>
  </w:num>
  <w:num w:numId="29" w16cid:durableId="1660233591">
    <w:abstractNumId w:val="10"/>
  </w:num>
  <w:num w:numId="30" w16cid:durableId="341014497">
    <w:abstractNumId w:val="32"/>
  </w:num>
  <w:num w:numId="31" w16cid:durableId="406921613">
    <w:abstractNumId w:val="33"/>
  </w:num>
  <w:num w:numId="32" w16cid:durableId="72897002">
    <w:abstractNumId w:val="27"/>
  </w:num>
  <w:num w:numId="33" w16cid:durableId="1993099369">
    <w:abstractNumId w:val="18"/>
  </w:num>
  <w:num w:numId="34" w16cid:durableId="399065137">
    <w:abstractNumId w:val="14"/>
  </w:num>
  <w:num w:numId="35" w16cid:durableId="600257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6F13"/>
    <w:rsid w:val="00043FAA"/>
    <w:rsid w:val="0004487A"/>
    <w:rsid w:val="00045DD4"/>
    <w:rsid w:val="00062189"/>
    <w:rsid w:val="00064C2C"/>
    <w:rsid w:val="00065278"/>
    <w:rsid w:val="00065BA3"/>
    <w:rsid w:val="000740B4"/>
    <w:rsid w:val="00075BBE"/>
    <w:rsid w:val="00077CAB"/>
    <w:rsid w:val="00081256"/>
    <w:rsid w:val="00084A65"/>
    <w:rsid w:val="00087C26"/>
    <w:rsid w:val="00092AA1"/>
    <w:rsid w:val="00093214"/>
    <w:rsid w:val="000973F7"/>
    <w:rsid w:val="000B5848"/>
    <w:rsid w:val="000C7899"/>
    <w:rsid w:val="000D06F1"/>
    <w:rsid w:val="000D74C9"/>
    <w:rsid w:val="000E376A"/>
    <w:rsid w:val="0012367F"/>
    <w:rsid w:val="001263A2"/>
    <w:rsid w:val="00126A0F"/>
    <w:rsid w:val="00134ADE"/>
    <w:rsid w:val="0016227C"/>
    <w:rsid w:val="00167572"/>
    <w:rsid w:val="00173025"/>
    <w:rsid w:val="00173FCC"/>
    <w:rsid w:val="001779D1"/>
    <w:rsid w:val="001808B5"/>
    <w:rsid w:val="00184609"/>
    <w:rsid w:val="001A463C"/>
    <w:rsid w:val="001A5D08"/>
    <w:rsid w:val="001A7954"/>
    <w:rsid w:val="001E1319"/>
    <w:rsid w:val="001F5F6B"/>
    <w:rsid w:val="00201501"/>
    <w:rsid w:val="00214052"/>
    <w:rsid w:val="002210B5"/>
    <w:rsid w:val="002318EF"/>
    <w:rsid w:val="00232B12"/>
    <w:rsid w:val="00256580"/>
    <w:rsid w:val="002A2398"/>
    <w:rsid w:val="002D03B5"/>
    <w:rsid w:val="002D61C2"/>
    <w:rsid w:val="002E3829"/>
    <w:rsid w:val="002E7FA3"/>
    <w:rsid w:val="002F69F4"/>
    <w:rsid w:val="003010A5"/>
    <w:rsid w:val="00304DDE"/>
    <w:rsid w:val="00306E01"/>
    <w:rsid w:val="00314AE2"/>
    <w:rsid w:val="00316031"/>
    <w:rsid w:val="003227DB"/>
    <w:rsid w:val="00354F49"/>
    <w:rsid w:val="003815DE"/>
    <w:rsid w:val="003958D8"/>
    <w:rsid w:val="00396422"/>
    <w:rsid w:val="003A124E"/>
    <w:rsid w:val="003B149A"/>
    <w:rsid w:val="003B3C18"/>
    <w:rsid w:val="003B5159"/>
    <w:rsid w:val="003C0B08"/>
    <w:rsid w:val="003C3110"/>
    <w:rsid w:val="003C57AB"/>
    <w:rsid w:val="003C7ED9"/>
    <w:rsid w:val="003D01A7"/>
    <w:rsid w:val="003D1309"/>
    <w:rsid w:val="003D6C55"/>
    <w:rsid w:val="003E0AC5"/>
    <w:rsid w:val="003E16B3"/>
    <w:rsid w:val="003E7A0E"/>
    <w:rsid w:val="004017ED"/>
    <w:rsid w:val="004053B3"/>
    <w:rsid w:val="0042788C"/>
    <w:rsid w:val="00431200"/>
    <w:rsid w:val="00432FFA"/>
    <w:rsid w:val="00436D06"/>
    <w:rsid w:val="00454521"/>
    <w:rsid w:val="00460A29"/>
    <w:rsid w:val="004719A7"/>
    <w:rsid w:val="00483CBF"/>
    <w:rsid w:val="0049033C"/>
    <w:rsid w:val="00491C4B"/>
    <w:rsid w:val="004A047A"/>
    <w:rsid w:val="004B6357"/>
    <w:rsid w:val="004B7DF4"/>
    <w:rsid w:val="004E0A78"/>
    <w:rsid w:val="004E7E0E"/>
    <w:rsid w:val="004F0FA5"/>
    <w:rsid w:val="004F1515"/>
    <w:rsid w:val="004F5BC9"/>
    <w:rsid w:val="0050043B"/>
    <w:rsid w:val="00500716"/>
    <w:rsid w:val="00501B78"/>
    <w:rsid w:val="005061B6"/>
    <w:rsid w:val="005264D6"/>
    <w:rsid w:val="00534BB6"/>
    <w:rsid w:val="00536E13"/>
    <w:rsid w:val="00544D96"/>
    <w:rsid w:val="00552580"/>
    <w:rsid w:val="00591802"/>
    <w:rsid w:val="0059622F"/>
    <w:rsid w:val="005971BA"/>
    <w:rsid w:val="005A0127"/>
    <w:rsid w:val="005A5904"/>
    <w:rsid w:val="005B45FC"/>
    <w:rsid w:val="005B4BB2"/>
    <w:rsid w:val="005C5B48"/>
    <w:rsid w:val="005D13F8"/>
    <w:rsid w:val="005E4780"/>
    <w:rsid w:val="005E6E1A"/>
    <w:rsid w:val="005F0153"/>
    <w:rsid w:val="005F37FF"/>
    <w:rsid w:val="005F4737"/>
    <w:rsid w:val="006026D2"/>
    <w:rsid w:val="00602E3D"/>
    <w:rsid w:val="00603740"/>
    <w:rsid w:val="00625C17"/>
    <w:rsid w:val="00627BBB"/>
    <w:rsid w:val="00627F64"/>
    <w:rsid w:val="00645191"/>
    <w:rsid w:val="00662437"/>
    <w:rsid w:val="00675C9F"/>
    <w:rsid w:val="00686894"/>
    <w:rsid w:val="00696C82"/>
    <w:rsid w:val="006B25CE"/>
    <w:rsid w:val="006B5443"/>
    <w:rsid w:val="006D331F"/>
    <w:rsid w:val="006D46EA"/>
    <w:rsid w:val="006F10A8"/>
    <w:rsid w:val="00700220"/>
    <w:rsid w:val="0070453D"/>
    <w:rsid w:val="007046BD"/>
    <w:rsid w:val="00707946"/>
    <w:rsid w:val="00707A73"/>
    <w:rsid w:val="0072181F"/>
    <w:rsid w:val="00725524"/>
    <w:rsid w:val="00725DAB"/>
    <w:rsid w:val="00726221"/>
    <w:rsid w:val="007337F3"/>
    <w:rsid w:val="00744A7A"/>
    <w:rsid w:val="00746CF0"/>
    <w:rsid w:val="00757A3E"/>
    <w:rsid w:val="00764C80"/>
    <w:rsid w:val="00767FEF"/>
    <w:rsid w:val="00783CD4"/>
    <w:rsid w:val="00784003"/>
    <w:rsid w:val="007900C1"/>
    <w:rsid w:val="0079262E"/>
    <w:rsid w:val="00793C75"/>
    <w:rsid w:val="007A1CCA"/>
    <w:rsid w:val="007A2612"/>
    <w:rsid w:val="007B562B"/>
    <w:rsid w:val="007B60FB"/>
    <w:rsid w:val="007B6D49"/>
    <w:rsid w:val="007C117F"/>
    <w:rsid w:val="007C5E21"/>
    <w:rsid w:val="007F6029"/>
    <w:rsid w:val="0080001C"/>
    <w:rsid w:val="00813CCE"/>
    <w:rsid w:val="00832780"/>
    <w:rsid w:val="00834218"/>
    <w:rsid w:val="00845F1B"/>
    <w:rsid w:val="0085031E"/>
    <w:rsid w:val="00854A68"/>
    <w:rsid w:val="00854EFC"/>
    <w:rsid w:val="00855E4C"/>
    <w:rsid w:val="00862B57"/>
    <w:rsid w:val="0087424C"/>
    <w:rsid w:val="00877FD0"/>
    <w:rsid w:val="00883689"/>
    <w:rsid w:val="0088457C"/>
    <w:rsid w:val="00897E4C"/>
    <w:rsid w:val="008A6083"/>
    <w:rsid w:val="008B38C2"/>
    <w:rsid w:val="008B4FA5"/>
    <w:rsid w:val="008E50FB"/>
    <w:rsid w:val="008E6F52"/>
    <w:rsid w:val="008E779F"/>
    <w:rsid w:val="00904B1B"/>
    <w:rsid w:val="00913B3E"/>
    <w:rsid w:val="00920F31"/>
    <w:rsid w:val="00921041"/>
    <w:rsid w:val="00933597"/>
    <w:rsid w:val="00936A7A"/>
    <w:rsid w:val="009373D4"/>
    <w:rsid w:val="00942209"/>
    <w:rsid w:val="00944F09"/>
    <w:rsid w:val="00945A50"/>
    <w:rsid w:val="0094645D"/>
    <w:rsid w:val="00946AFC"/>
    <w:rsid w:val="00955CC9"/>
    <w:rsid w:val="00961964"/>
    <w:rsid w:val="00963600"/>
    <w:rsid w:val="0096440C"/>
    <w:rsid w:val="00964A52"/>
    <w:rsid w:val="00990F8A"/>
    <w:rsid w:val="00994A8A"/>
    <w:rsid w:val="009A03CF"/>
    <w:rsid w:val="009A2E79"/>
    <w:rsid w:val="009A4FE8"/>
    <w:rsid w:val="009B589F"/>
    <w:rsid w:val="009B5BE1"/>
    <w:rsid w:val="009B6E64"/>
    <w:rsid w:val="009C27BB"/>
    <w:rsid w:val="009C40D0"/>
    <w:rsid w:val="009C49D8"/>
    <w:rsid w:val="009D26C7"/>
    <w:rsid w:val="009D27FD"/>
    <w:rsid w:val="00A0132D"/>
    <w:rsid w:val="00A032B0"/>
    <w:rsid w:val="00A130B4"/>
    <w:rsid w:val="00A14E73"/>
    <w:rsid w:val="00A25A68"/>
    <w:rsid w:val="00A30D84"/>
    <w:rsid w:val="00A44060"/>
    <w:rsid w:val="00A441D0"/>
    <w:rsid w:val="00A447BE"/>
    <w:rsid w:val="00A45726"/>
    <w:rsid w:val="00A54C31"/>
    <w:rsid w:val="00A72A27"/>
    <w:rsid w:val="00A7451A"/>
    <w:rsid w:val="00A7579B"/>
    <w:rsid w:val="00A765D5"/>
    <w:rsid w:val="00A86C7F"/>
    <w:rsid w:val="00A86D44"/>
    <w:rsid w:val="00AA00C9"/>
    <w:rsid w:val="00AA0B2A"/>
    <w:rsid w:val="00AB23DE"/>
    <w:rsid w:val="00AB377F"/>
    <w:rsid w:val="00AC6638"/>
    <w:rsid w:val="00AE46B7"/>
    <w:rsid w:val="00AE6D61"/>
    <w:rsid w:val="00B06E00"/>
    <w:rsid w:val="00B17ADE"/>
    <w:rsid w:val="00B370D2"/>
    <w:rsid w:val="00B41B02"/>
    <w:rsid w:val="00B45889"/>
    <w:rsid w:val="00B53E11"/>
    <w:rsid w:val="00B54BF9"/>
    <w:rsid w:val="00B6715B"/>
    <w:rsid w:val="00B80BCF"/>
    <w:rsid w:val="00B85B83"/>
    <w:rsid w:val="00B860A2"/>
    <w:rsid w:val="00BA6C3A"/>
    <w:rsid w:val="00BA7FDC"/>
    <w:rsid w:val="00BB65E1"/>
    <w:rsid w:val="00BC131C"/>
    <w:rsid w:val="00BC5C69"/>
    <w:rsid w:val="00BD1C6E"/>
    <w:rsid w:val="00BD4BD0"/>
    <w:rsid w:val="00BD5E96"/>
    <w:rsid w:val="00BE2257"/>
    <w:rsid w:val="00BE7A35"/>
    <w:rsid w:val="00BE7BFC"/>
    <w:rsid w:val="00BF102D"/>
    <w:rsid w:val="00C111C2"/>
    <w:rsid w:val="00C26183"/>
    <w:rsid w:val="00C27E3F"/>
    <w:rsid w:val="00C31061"/>
    <w:rsid w:val="00C312EC"/>
    <w:rsid w:val="00C31ED2"/>
    <w:rsid w:val="00C534E2"/>
    <w:rsid w:val="00C54F63"/>
    <w:rsid w:val="00C57047"/>
    <w:rsid w:val="00C62F7A"/>
    <w:rsid w:val="00C8089A"/>
    <w:rsid w:val="00C836C6"/>
    <w:rsid w:val="00C85F80"/>
    <w:rsid w:val="00C944C7"/>
    <w:rsid w:val="00C94A81"/>
    <w:rsid w:val="00C97F7F"/>
    <w:rsid w:val="00CB1F6F"/>
    <w:rsid w:val="00CB2699"/>
    <w:rsid w:val="00CB2D63"/>
    <w:rsid w:val="00CB4F7A"/>
    <w:rsid w:val="00CB5A66"/>
    <w:rsid w:val="00CC1A53"/>
    <w:rsid w:val="00CC31A1"/>
    <w:rsid w:val="00CC6993"/>
    <w:rsid w:val="00CE0A49"/>
    <w:rsid w:val="00CE689E"/>
    <w:rsid w:val="00CE75E9"/>
    <w:rsid w:val="00D024ED"/>
    <w:rsid w:val="00D03A70"/>
    <w:rsid w:val="00D06086"/>
    <w:rsid w:val="00D13670"/>
    <w:rsid w:val="00D162D3"/>
    <w:rsid w:val="00D373DE"/>
    <w:rsid w:val="00D4651C"/>
    <w:rsid w:val="00D46FFD"/>
    <w:rsid w:val="00D55D55"/>
    <w:rsid w:val="00D5682A"/>
    <w:rsid w:val="00D64A7D"/>
    <w:rsid w:val="00D92C55"/>
    <w:rsid w:val="00D977B2"/>
    <w:rsid w:val="00DB2B00"/>
    <w:rsid w:val="00DB5949"/>
    <w:rsid w:val="00DC307E"/>
    <w:rsid w:val="00DC77BF"/>
    <w:rsid w:val="00DD2DA6"/>
    <w:rsid w:val="00E02139"/>
    <w:rsid w:val="00E05046"/>
    <w:rsid w:val="00E416FC"/>
    <w:rsid w:val="00E500BF"/>
    <w:rsid w:val="00E555CD"/>
    <w:rsid w:val="00E61679"/>
    <w:rsid w:val="00E642F8"/>
    <w:rsid w:val="00E751B0"/>
    <w:rsid w:val="00E75397"/>
    <w:rsid w:val="00E81143"/>
    <w:rsid w:val="00E820C8"/>
    <w:rsid w:val="00E878EA"/>
    <w:rsid w:val="00E97F2A"/>
    <w:rsid w:val="00EB74C9"/>
    <w:rsid w:val="00ED5101"/>
    <w:rsid w:val="00F00014"/>
    <w:rsid w:val="00F05E76"/>
    <w:rsid w:val="00F13963"/>
    <w:rsid w:val="00F13C00"/>
    <w:rsid w:val="00F5215A"/>
    <w:rsid w:val="00F62359"/>
    <w:rsid w:val="00F67292"/>
    <w:rsid w:val="00F7311F"/>
    <w:rsid w:val="00F7556F"/>
    <w:rsid w:val="00F75AC7"/>
    <w:rsid w:val="00F808CB"/>
    <w:rsid w:val="00FA1EBA"/>
    <w:rsid w:val="00FA4E3F"/>
    <w:rsid w:val="00FA56F7"/>
    <w:rsid w:val="00FB1BE8"/>
    <w:rsid w:val="00FB6D25"/>
    <w:rsid w:val="00FB7534"/>
    <w:rsid w:val="00FB7BB1"/>
    <w:rsid w:val="00FE49D6"/>
    <w:rsid w:val="00FE57E8"/>
    <w:rsid w:val="00FF0F7A"/>
    <w:rsid w:val="00FF15AD"/>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character" w:customStyle="1" w:styleId="wbzude">
    <w:name w:val="wbzude"/>
    <w:basedOn w:val="DefaultParagraphFont"/>
    <w:rsid w:val="0066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Hart, Marie</cp:lastModifiedBy>
  <cp:revision>3</cp:revision>
  <cp:lastPrinted>2017-11-07T10:18:00Z</cp:lastPrinted>
  <dcterms:created xsi:type="dcterms:W3CDTF">2024-12-17T15:59:00Z</dcterms:created>
  <dcterms:modified xsi:type="dcterms:W3CDTF">2024-12-17T15:59:00Z</dcterms:modified>
</cp:coreProperties>
</file>