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31" w:type="dxa"/>
        <w:tblInd w:w="817" w:type="dxa"/>
        <w:tblLook w:val="04A0"/>
      </w:tblPr>
      <w:tblGrid>
        <w:gridCol w:w="3686"/>
        <w:gridCol w:w="283"/>
        <w:gridCol w:w="1134"/>
        <w:gridCol w:w="5528"/>
      </w:tblGrid>
      <w:tr w:rsidR="002D7C36" w:rsidRPr="00BE6992" w:rsidTr="00A25E1E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D7C36" w:rsidRPr="00606ACE" w:rsidRDefault="002D7C36" w:rsidP="002D7C36">
            <w:pPr>
              <w:jc w:val="center"/>
              <w:rPr>
                <w:rFonts w:asciiTheme="minorHAnsi" w:hAnsiTheme="minorHAnsi" w:cs="HelveticaNeue-Light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Enabling Environments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D7C36" w:rsidRPr="00606ACE" w:rsidRDefault="002D7C36" w:rsidP="00BE6992">
            <w:pPr>
              <w:jc w:val="center"/>
              <w:rPr>
                <w:rFonts w:asciiTheme="minorHAnsi" w:hAnsiTheme="minorHAnsi" w:cs="HelveticaNeue-Light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30</w:t>
            </w:r>
            <w:r w:rsidRPr="00606ACE">
              <w:rPr>
                <w:rFonts w:asciiTheme="minorHAnsi" w:hAnsiTheme="minorHAnsi"/>
                <w:b/>
                <w:sz w:val="32"/>
                <w:szCs w:val="32"/>
              </w:rPr>
              <w:t>-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50</w:t>
            </w:r>
            <w:r w:rsidRPr="00606ACE">
              <w:rPr>
                <w:rFonts w:asciiTheme="minorHAnsi" w:hAnsiTheme="minorHAnsi"/>
                <w:b/>
                <w:sz w:val="32"/>
                <w:szCs w:val="32"/>
              </w:rPr>
              <w:t xml:space="preserve"> Months</w:t>
            </w:r>
          </w:p>
        </w:tc>
      </w:tr>
      <w:tr w:rsidR="002D7C36" w:rsidRPr="00BE6992" w:rsidTr="00A25E1E">
        <w:tc>
          <w:tcPr>
            <w:tcW w:w="1063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D7C36" w:rsidRPr="00760F4A" w:rsidRDefault="002D7C36" w:rsidP="00BE6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2"/>
                <w:szCs w:val="12"/>
              </w:rPr>
            </w:pPr>
          </w:p>
        </w:tc>
      </w:tr>
      <w:tr w:rsidR="002D7C36" w:rsidRPr="00BE6992" w:rsidTr="00A25E1E">
        <w:tc>
          <w:tcPr>
            <w:tcW w:w="10631" w:type="dxa"/>
            <w:gridSpan w:val="4"/>
            <w:shd w:val="clear" w:color="auto" w:fill="D9D9D9" w:themeFill="background1" w:themeFillShade="D9"/>
            <w:vAlign w:val="center"/>
          </w:tcPr>
          <w:p w:rsidR="00A25E1E" w:rsidRPr="002D7C36" w:rsidRDefault="002D7C36" w:rsidP="00554B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2D7C36">
              <w:rPr>
                <w:rFonts w:asciiTheme="minorHAnsi" w:hAnsiTheme="minorHAnsi" w:cs="HelveticaNeue-Light"/>
                <w:b/>
                <w:sz w:val="14"/>
                <w:szCs w:val="14"/>
              </w:rPr>
              <w:t>PRIME AREAS</w:t>
            </w:r>
          </w:p>
        </w:tc>
      </w:tr>
      <w:tr w:rsidR="002D7C36" w:rsidRPr="00BE6992" w:rsidTr="00A25E1E">
        <w:tc>
          <w:tcPr>
            <w:tcW w:w="10631" w:type="dxa"/>
            <w:gridSpan w:val="4"/>
            <w:tcBorders>
              <w:left w:val="nil"/>
              <w:right w:val="nil"/>
            </w:tcBorders>
          </w:tcPr>
          <w:p w:rsidR="002D7C36" w:rsidRPr="002D7C36" w:rsidRDefault="002D7C36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</w:tc>
      </w:tr>
      <w:tr w:rsidR="002D7C36" w:rsidRPr="00BE6992" w:rsidTr="00A25E1E">
        <w:tc>
          <w:tcPr>
            <w:tcW w:w="10631" w:type="dxa"/>
            <w:gridSpan w:val="4"/>
            <w:shd w:val="clear" w:color="auto" w:fill="FFFF00"/>
          </w:tcPr>
          <w:p w:rsidR="00A25E1E" w:rsidRPr="00BC3413" w:rsidRDefault="00A25E1E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2D7C36" w:rsidRPr="00BC3413" w:rsidRDefault="002D7C36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b/>
                <w:sz w:val="14"/>
                <w:szCs w:val="14"/>
              </w:rPr>
              <w:t>PSED</w:t>
            </w:r>
          </w:p>
          <w:p w:rsidR="002D7C36" w:rsidRPr="00BC3413" w:rsidRDefault="002D7C36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2D7C36" w:rsidRPr="00BC3413" w:rsidRDefault="002D7C36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b/>
                <w:sz w:val="14"/>
                <w:szCs w:val="14"/>
              </w:rPr>
              <w:t>Making relationships</w:t>
            </w:r>
          </w:p>
          <w:p w:rsidR="002D7C36" w:rsidRPr="00BC3413" w:rsidRDefault="002D7C36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Plan activities that require collaboration, such as parachute activities and ring games.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Provide stability in staffing, key person relationships and in grouping of the children.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Provide time, space and materials for children to collaborate with one another in different ways, for example, building constructions.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Provide a role-play area resourced with materials reflecting children’s family lives and communities. Consider including resources reflecting lives that are unfamiliar, to broaden children’s knowledge and reflect an inclusive ethos.</w:t>
            </w:r>
          </w:p>
          <w:p w:rsidR="002D7C36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Choose books, puppets and dolls that help children explore their ideas about friends and friendship and to talk about feelings, e.g. someone saying ‘You can’t play’.</w:t>
            </w:r>
          </w:p>
          <w:p w:rsidR="00BC3413" w:rsidRPr="00BC3413" w:rsidRDefault="00BC3413" w:rsidP="00A148EE">
            <w:pPr>
              <w:rPr>
                <w:rFonts w:asciiTheme="minorHAnsi" w:hAnsiTheme="minorHAnsi" w:cs="HelveticaNeue-Light"/>
                <w:sz w:val="14"/>
                <w:szCs w:val="14"/>
              </w:rPr>
            </w:pPr>
          </w:p>
          <w:p w:rsidR="002D7C36" w:rsidRPr="00BC3413" w:rsidRDefault="002D7C36" w:rsidP="00A148EE">
            <w:pPr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b/>
                <w:sz w:val="14"/>
                <w:szCs w:val="14"/>
              </w:rPr>
              <w:t>Self-confidence and self-awareness</w:t>
            </w:r>
          </w:p>
          <w:p w:rsidR="002D7C36" w:rsidRPr="00BC3413" w:rsidRDefault="002D7C36" w:rsidP="00A148EE">
            <w:pPr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Discuss with staff and parents how each child responds to activities, adults and their peers.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Build on this to plan future activities and experiences for each child.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As children differ in their degree of self-assurance, plan to convey to each child that you appreciate them and their efforts.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Consult with parents about children’s varying levels of confidence in different situations.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Record individual achievements which reflect significant progress for every child.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Seek and exchange information with parents about young children’s concerns, so that they can be reassured if they feel uncertain.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Vary activities so that children are introduced to different materials.</w:t>
            </w:r>
          </w:p>
          <w:p w:rsidR="002D7C36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Make materials easily accessible at child height, to ensure everybody can make choices.</w:t>
            </w:r>
          </w:p>
          <w:p w:rsidR="00BC3413" w:rsidRPr="00BC3413" w:rsidRDefault="00BC3413" w:rsidP="00BC3413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2D7C36" w:rsidRPr="00BC3413" w:rsidRDefault="002D7C36" w:rsidP="00A148EE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C3413">
              <w:rPr>
                <w:rFonts w:asciiTheme="minorHAnsi" w:hAnsiTheme="minorHAnsi"/>
                <w:b/>
                <w:sz w:val="14"/>
                <w:szCs w:val="14"/>
              </w:rPr>
              <w:t>Managing Feelings</w:t>
            </w:r>
          </w:p>
          <w:p w:rsidR="002D7C36" w:rsidRPr="00BC3413" w:rsidRDefault="002D7C36" w:rsidP="00A148EE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Provide photographs and pictures of emotions for children to look at and talk about.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Use Persona Dolls to help children consider feelings, ways to help others feel better about themselves, and dealing with conflicting opinions.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Make available a range of music that captures different moods.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Put in place ways in which children can let others know how they are feeling, such as pegging their own photo onto a feelings tree or feelings faces washing line.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Provide familiar, predictable routines, including opportunities to help in appropriate tasks, e.g. dusting, setting table or putting away toys.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To support children with SEN, use a sequence of photographs to show the routines in the setting.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Set, explain and maintain clear, reasonable and consistent limits so that children can feel safe and secure in their play and other activities.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Use pictures or consistent gestures to show children with SEN the expected behaviours.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Provide materials for a variety of role play themes.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Provide a safe space for children to calm down or when they need to be quiet.</w:t>
            </w:r>
          </w:p>
          <w:p w:rsidR="00A25E1E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Provide activities that help children to develop safe ways of dealing with anger and other strong feelings.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D7C36" w:rsidRPr="00BE6992" w:rsidTr="00B63B28">
        <w:trPr>
          <w:trHeight w:val="246"/>
        </w:trPr>
        <w:tc>
          <w:tcPr>
            <w:tcW w:w="3686" w:type="dxa"/>
            <w:tcBorders>
              <w:left w:val="nil"/>
              <w:right w:val="nil"/>
            </w:tcBorders>
          </w:tcPr>
          <w:p w:rsidR="002D7C36" w:rsidRPr="002D7C36" w:rsidRDefault="002D7C3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2D7C36" w:rsidRPr="002D7C36" w:rsidRDefault="002D7C3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left w:val="nil"/>
              <w:right w:val="nil"/>
            </w:tcBorders>
          </w:tcPr>
          <w:p w:rsidR="002D7C36" w:rsidRPr="002D7C36" w:rsidRDefault="002D7C3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D7C36" w:rsidRPr="00BE6992" w:rsidTr="00B63B28">
        <w:tc>
          <w:tcPr>
            <w:tcW w:w="3686" w:type="dxa"/>
            <w:shd w:val="clear" w:color="auto" w:fill="CCC0D9" w:themeFill="accent4" w:themeFillTint="66"/>
          </w:tcPr>
          <w:p w:rsidR="00A25E1E" w:rsidRPr="00BC3413" w:rsidRDefault="00A25E1E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2D7C36" w:rsidRPr="00BC3413" w:rsidRDefault="002D7C36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C3413">
              <w:rPr>
                <w:rFonts w:asciiTheme="minorHAnsi" w:hAnsiTheme="minorHAnsi"/>
                <w:b/>
                <w:sz w:val="14"/>
                <w:szCs w:val="14"/>
              </w:rPr>
              <w:t>Physical Development</w:t>
            </w:r>
          </w:p>
          <w:p w:rsidR="002D7C36" w:rsidRPr="00BC3413" w:rsidRDefault="002D7C36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2D7C36" w:rsidRPr="00BC3413" w:rsidRDefault="002D7C36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C3413">
              <w:rPr>
                <w:rFonts w:asciiTheme="minorHAnsi" w:hAnsiTheme="minorHAnsi"/>
                <w:b/>
                <w:sz w:val="14"/>
                <w:szCs w:val="14"/>
              </w:rPr>
              <w:t>Moving and handling</w:t>
            </w:r>
          </w:p>
          <w:p w:rsidR="002D7C36" w:rsidRPr="00BC3413" w:rsidRDefault="002D7C36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Provide time and space to enjoy energetic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play daily.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Provide large portable equipment that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children can move about safely and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cooperatively to create their own structures,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such as milk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crates, tyres, large cardboard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tubes.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Practise movement skills through games with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beanbags, cones, balls and hoops.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Plan activities where children can practise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moving in different ways and at different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speeds, balancing, target throwing, rolling,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kicking and catching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Provide sufficient equipment for children to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share, so that waiting to take turns does not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spoil enjoyment.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Mark out boundaries for some activities, such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as games involving wheeled toys or balls, so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that children can more easily regulate their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own activities.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Provide activities that give children the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opportu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nity and motivation to practise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manipulative skills, e.g. cooking, painting,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clay and playing instruments.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Provide play resources including smallworld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toys, c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onstruction sets, threading and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posting toys, dolls’ clothes and material for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collage.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Teach children skills of how to use tools and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materials effectively and safely and give them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opportunities to practise them.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Provide a range of left-handed tools,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especially left-handed scissors, as needed.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Support children with physical difficulties with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nonslip mats, small trays for equipment, and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triangular or thicker writing tools.</w:t>
            </w:r>
          </w:p>
          <w:p w:rsidR="002D7C36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Provide a range of construction toys of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differ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ent sizes, made of wood, rubber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or plastic, that fix together in a variety of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w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ays, e.g. by twisting, pushing, slotting or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magnetism.</w:t>
            </w:r>
          </w:p>
          <w:p w:rsidR="002D7C36" w:rsidRPr="00BC3413" w:rsidRDefault="002D7C36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2D7C36" w:rsidRPr="00BC3413" w:rsidRDefault="002D7C36" w:rsidP="00775D92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C3413">
              <w:rPr>
                <w:rFonts w:asciiTheme="minorHAnsi" w:hAnsiTheme="minorHAnsi"/>
                <w:b/>
                <w:sz w:val="14"/>
                <w:szCs w:val="14"/>
              </w:rPr>
              <w:t>Health and self-care</w:t>
            </w:r>
          </w:p>
          <w:p w:rsidR="002D7C36" w:rsidRPr="00BC3413" w:rsidRDefault="002D7C36" w:rsidP="00775D92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Provide a cosy place with a cushion and a soft light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where a child can rest quietly if they need to.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Plan so that children can be active in a range of ways,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including while using a wheelchair.</w:t>
            </w:r>
          </w:p>
          <w:p w:rsidR="002D7C36" w:rsidRDefault="00BC3413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• Encourage children to be active and energetic by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organising lively games, since physical activity is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important in maintaining good health and in guarding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against children becoming overweight or obese in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C3413">
              <w:rPr>
                <w:rFonts w:asciiTheme="minorHAnsi" w:hAnsiTheme="minorHAnsi" w:cs="HelveticaNeue-Light"/>
                <w:sz w:val="14"/>
                <w:szCs w:val="14"/>
              </w:rPr>
              <w:t>later life.</w:t>
            </w:r>
          </w:p>
          <w:p w:rsidR="00554B39" w:rsidRPr="00BC3413" w:rsidRDefault="00554B39" w:rsidP="00BC341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D7C36" w:rsidRPr="002D7C36" w:rsidRDefault="002D7C3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shd w:val="clear" w:color="auto" w:fill="DAEEF3" w:themeFill="accent5" w:themeFillTint="33"/>
          </w:tcPr>
          <w:p w:rsidR="00A25E1E" w:rsidRPr="00B63B28" w:rsidRDefault="00A25E1E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2D7C36" w:rsidRPr="00B63B28" w:rsidRDefault="002D7C36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63B28">
              <w:rPr>
                <w:rFonts w:asciiTheme="minorHAnsi" w:hAnsiTheme="minorHAnsi"/>
                <w:b/>
                <w:sz w:val="14"/>
                <w:szCs w:val="14"/>
              </w:rPr>
              <w:t>Communication and language</w:t>
            </w:r>
          </w:p>
          <w:p w:rsidR="002D7C36" w:rsidRPr="00B63B28" w:rsidRDefault="002D7C36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2D7C36" w:rsidRPr="00B63B28" w:rsidRDefault="002D7C36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63B28">
              <w:rPr>
                <w:rFonts w:asciiTheme="minorHAnsi" w:hAnsiTheme="minorHAnsi"/>
                <w:b/>
                <w:sz w:val="14"/>
                <w:szCs w:val="14"/>
              </w:rPr>
              <w:t>Listening and attention</w:t>
            </w:r>
          </w:p>
          <w:p w:rsidR="002D7C36" w:rsidRPr="00B63B28" w:rsidRDefault="002D7C36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When making up alliterative jingles, draw attention to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the similarities in sounds at the beginning of words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 xml:space="preserve">and emphasise the initial sound, e.g. </w:t>
            </w:r>
            <w:r w:rsidRPr="00B63B28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“mmmmummy”,</w:t>
            </w:r>
            <w:r w:rsidR="00554B39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“shshshshadow”, “K-K-K-KKaty”.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Plan activities listening carefully to different speech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sounds, e.g. a sound chain copying the voice sound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around the circle, or identifying other children’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s voices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on tape.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Help children be aware of different voice sounds by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using a mirror to see what their mouth and tongue do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as they make different sounds.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When singing or saying rhymes, talk about the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similarities in the rhyming words. Make up alternative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endings and encourage children to supply the last word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 xml:space="preserve">of the second line, e.g. </w:t>
            </w:r>
            <w:r w:rsidRPr="00B63B28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‘Hickory Dickory boot, The</w:t>
            </w:r>
            <w:r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mouse ran down the...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Set up a listening area where children can enjoy rhymes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and stories.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Choose stories with repeated refrains, dances and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action songs involving looking and pointing, and songs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that require replies and turn-taking such as ‘Tommy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Thumb’.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Plan regular short periods when individuals listen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to others, such as singing a short song, sharing an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experience or describing something they have seen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or done.</w:t>
            </w:r>
          </w:p>
          <w:p w:rsidR="002D7C36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Use sand timers to help extend concentration for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children who find it difficult to focus their attention on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a task.</w:t>
            </w:r>
          </w:p>
          <w:p w:rsidR="00BC3413" w:rsidRPr="00B63B28" w:rsidRDefault="00BC3413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2D7C36" w:rsidRPr="00B63B28" w:rsidRDefault="002D7C36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63B28">
              <w:rPr>
                <w:rFonts w:asciiTheme="minorHAnsi" w:hAnsiTheme="minorHAnsi"/>
                <w:b/>
                <w:sz w:val="14"/>
                <w:szCs w:val="14"/>
              </w:rPr>
              <w:t>Understanding</w:t>
            </w:r>
          </w:p>
          <w:p w:rsidR="002D7C36" w:rsidRPr="00B63B28" w:rsidRDefault="002D7C36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Set up shared experiences that children can reflect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upon, e.g. visits, cooking, or stories that can be reenacted.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Help children to predict and order events coherently, by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providing props and materials that encourage children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to re-enact, using talk and action.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Find out from parents how children make themselves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understood at home; confirm which their preferred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language is.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Provide practical experiences that encourage children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to ask and respond to questions, e.g. explaining pulleys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or wet and dry sand.</w:t>
            </w:r>
          </w:p>
          <w:p w:rsidR="00BC3413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Introduce, alongside books, story props, such as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pictures, puppets and objects, to encourage children to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retell stories and to think about how the characters feel.</w:t>
            </w:r>
          </w:p>
          <w:p w:rsidR="002D7C36" w:rsidRPr="00B63B28" w:rsidRDefault="002D7C36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2D7C36" w:rsidRPr="00B63B28" w:rsidRDefault="002D7C36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63B28">
              <w:rPr>
                <w:rFonts w:asciiTheme="minorHAnsi" w:hAnsiTheme="minorHAnsi"/>
                <w:b/>
                <w:sz w:val="14"/>
                <w:szCs w:val="14"/>
              </w:rPr>
              <w:t>Speaking</w:t>
            </w:r>
          </w:p>
          <w:p w:rsidR="002D7C36" w:rsidRPr="00B63B28" w:rsidRDefault="002D7C36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Display pictures and photographs showing familiar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events, objects and activities and talk about them with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the children.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Provide activities which help children to learn to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distinguish differences in sounds, word patterns and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rhythms.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Plan to encourage correct use of language by telling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repetitive stories, and playing games which involve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repetition of words or phrases.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Provide opportunities for children whose home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language is other than English, to use that language.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Help children to build their vocabulary by extending the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range of their experiences.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Ensure that all practitioners use correct grammar.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Foster children’s enjoyment of spoken and written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language by providing interesting and stimulating play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opportunities.</w:t>
            </w:r>
          </w:p>
          <w:p w:rsidR="002D7C36" w:rsidRPr="00B63B28" w:rsidRDefault="002D7C36" w:rsidP="00BC341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2D7C36" w:rsidRDefault="002D7C36">
      <w:pPr>
        <w:rPr>
          <w:sz w:val="2"/>
        </w:rPr>
        <w:sectPr w:rsidR="002D7C36" w:rsidSect="00B63B28">
          <w:pgSz w:w="11906" w:h="16838"/>
          <w:pgMar w:top="284" w:right="0" w:bottom="0" w:left="142" w:header="708" w:footer="708" w:gutter="0"/>
          <w:cols w:space="708"/>
          <w:docGrid w:linePitch="360"/>
        </w:sectPr>
      </w:pPr>
    </w:p>
    <w:p w:rsidR="00144317" w:rsidRDefault="00144317">
      <w:pPr>
        <w:rPr>
          <w:sz w:val="2"/>
        </w:rPr>
      </w:pPr>
    </w:p>
    <w:p w:rsidR="002D7C36" w:rsidRDefault="002D7C36">
      <w:pPr>
        <w:rPr>
          <w:sz w:val="2"/>
        </w:rPr>
      </w:pPr>
    </w:p>
    <w:tbl>
      <w:tblPr>
        <w:tblStyle w:val="TableGrid"/>
        <w:tblW w:w="10631" w:type="dxa"/>
        <w:tblInd w:w="392" w:type="dxa"/>
        <w:tblLook w:val="04A0"/>
      </w:tblPr>
      <w:tblGrid>
        <w:gridCol w:w="5103"/>
        <w:gridCol w:w="283"/>
        <w:gridCol w:w="1134"/>
        <w:gridCol w:w="284"/>
        <w:gridCol w:w="3827"/>
      </w:tblGrid>
      <w:tr w:rsidR="002D7C36" w:rsidRPr="00760F4A" w:rsidTr="002724A3">
        <w:tc>
          <w:tcPr>
            <w:tcW w:w="10631" w:type="dxa"/>
            <w:gridSpan w:val="5"/>
            <w:shd w:val="clear" w:color="auto" w:fill="D9D9D9" w:themeFill="background1" w:themeFillShade="D9"/>
            <w:vAlign w:val="center"/>
          </w:tcPr>
          <w:p w:rsidR="00A25E1E" w:rsidRDefault="00A25E1E" w:rsidP="00BC341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2D7C36" w:rsidRDefault="002D7C36" w:rsidP="00BC341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2D7C36">
              <w:rPr>
                <w:rFonts w:asciiTheme="minorHAnsi" w:hAnsiTheme="minorHAnsi"/>
                <w:b/>
                <w:sz w:val="14"/>
                <w:szCs w:val="14"/>
              </w:rPr>
              <w:t>SPECIFIC AREAS</w:t>
            </w:r>
          </w:p>
          <w:p w:rsidR="00A25E1E" w:rsidRPr="002D7C36" w:rsidRDefault="00A25E1E" w:rsidP="00BC341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  <w:tr w:rsidR="002D7C36" w:rsidRPr="00760F4A" w:rsidTr="002724A3">
        <w:tc>
          <w:tcPr>
            <w:tcW w:w="5103" w:type="dxa"/>
            <w:tcBorders>
              <w:left w:val="nil"/>
              <w:right w:val="nil"/>
            </w:tcBorders>
          </w:tcPr>
          <w:p w:rsidR="002D7C36" w:rsidRPr="002D7C36" w:rsidRDefault="002D7C36" w:rsidP="00BC3413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7C36" w:rsidRPr="002D7C36" w:rsidRDefault="002D7C36" w:rsidP="00BC3413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245" w:type="dxa"/>
            <w:gridSpan w:val="3"/>
            <w:tcBorders>
              <w:left w:val="nil"/>
              <w:right w:val="nil"/>
            </w:tcBorders>
          </w:tcPr>
          <w:p w:rsidR="002D7C36" w:rsidRPr="002D7C36" w:rsidRDefault="002D7C36" w:rsidP="00BC3413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D7C36" w:rsidRPr="00920D17" w:rsidTr="002724A3">
        <w:tc>
          <w:tcPr>
            <w:tcW w:w="5103" w:type="dxa"/>
            <w:shd w:val="clear" w:color="auto" w:fill="FBD4B4" w:themeFill="accent6" w:themeFillTint="66"/>
          </w:tcPr>
          <w:p w:rsidR="002D7C36" w:rsidRPr="00B63B28" w:rsidRDefault="002D7C36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2D7C36" w:rsidRPr="00B63B28" w:rsidRDefault="002D7C36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b/>
                <w:sz w:val="14"/>
                <w:szCs w:val="14"/>
              </w:rPr>
              <w:t>Literacy</w:t>
            </w:r>
          </w:p>
          <w:p w:rsidR="002D7C36" w:rsidRPr="00B63B28" w:rsidRDefault="002D7C36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2D7C36" w:rsidRPr="00B63B28" w:rsidRDefault="002D7C36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b/>
                <w:sz w:val="14"/>
                <w:szCs w:val="14"/>
              </w:rPr>
              <w:t>Reading</w:t>
            </w:r>
          </w:p>
          <w:p w:rsidR="002D7C36" w:rsidRPr="00B63B28" w:rsidRDefault="002D7C36" w:rsidP="00BC341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Provide some simple poetry, song, fiction and non-fiction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books.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Provide fact and fiction books in all areas, e.g.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construction area as well as the book area.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Provide books containing photographs of the children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that can be read by adults and that children can begin to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‘read’ by themselves.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Add child-made books and adult-scribed stories to the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book area and use these for sharing stories with others.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Create an environment rich in print where children can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learn about words, e.g. using names, signs, posters.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When children can see the text, e.g. using big books.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 xml:space="preserve">Model the language of print, such as </w:t>
            </w:r>
            <w:r w:rsidRPr="00B63B28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letter, word, page,</w:t>
            </w:r>
            <w:r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beginning, end, first, last, middle.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Introduce children to books and other materials that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provide information or instructions. Carry out activities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using instructions, suc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h as reading a recipe to make a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cake.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Ensure access to stories for all children by using a range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of visual cues and story props.</w:t>
            </w:r>
          </w:p>
          <w:p w:rsidR="002D7C36" w:rsidRPr="00B63B28" w:rsidRDefault="002D7C36" w:rsidP="00BC3413">
            <w:pPr>
              <w:rPr>
                <w:rFonts w:asciiTheme="minorHAnsi" w:hAnsiTheme="minorHAnsi" w:cs="HelveticaNeue-Light"/>
                <w:sz w:val="14"/>
                <w:szCs w:val="14"/>
              </w:rPr>
            </w:pPr>
          </w:p>
          <w:p w:rsidR="002D7C36" w:rsidRPr="00B63B28" w:rsidRDefault="002D7C36" w:rsidP="00BC3413">
            <w:pPr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b/>
                <w:sz w:val="14"/>
                <w:szCs w:val="14"/>
              </w:rPr>
              <w:t>Writing</w:t>
            </w:r>
          </w:p>
          <w:p w:rsidR="002D7C36" w:rsidRPr="00B63B28" w:rsidRDefault="002D7C36" w:rsidP="00BC3413">
            <w:pPr>
              <w:rPr>
                <w:rFonts w:asciiTheme="minorHAnsi" w:hAnsiTheme="minorHAnsi" w:cs="HelveticaNeue-Light"/>
                <w:sz w:val="14"/>
                <w:szCs w:val="14"/>
              </w:rPr>
            </w:pP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Write down things children say to support their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developing understanding that what they say can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be written down and then read and understood by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someone else. Encourage parents to do this as well.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Model writing for a purpose, e.g. a shopping list,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message for parents, or reminder for ourselves.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Model writing poems and short stories, writing down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ideas suggested by the children.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Provide activities during which children will experime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>n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t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with writing, for example, leaving a message.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Include opportunities for writing during role-play and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other activities.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Encourage the children to use their phonic knowledge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when writing.</w:t>
            </w:r>
          </w:p>
          <w:p w:rsidR="002D7C36" w:rsidRPr="00B63B28" w:rsidRDefault="002D7C36" w:rsidP="00BC3413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D7C36" w:rsidRPr="002D7C36" w:rsidRDefault="002D7C36" w:rsidP="00BC3413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245" w:type="dxa"/>
            <w:gridSpan w:val="3"/>
            <w:shd w:val="clear" w:color="auto" w:fill="EEECE1" w:themeFill="background2"/>
          </w:tcPr>
          <w:p w:rsidR="002D7C36" w:rsidRPr="00B63B28" w:rsidRDefault="002D7C36" w:rsidP="00BC3413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2D7C36" w:rsidRPr="00B63B28" w:rsidRDefault="002D7C36" w:rsidP="00BC3413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63B28">
              <w:rPr>
                <w:rFonts w:asciiTheme="minorHAnsi" w:hAnsiTheme="minorHAnsi"/>
                <w:b/>
                <w:sz w:val="14"/>
                <w:szCs w:val="14"/>
              </w:rPr>
              <w:t>Mathematics</w:t>
            </w:r>
          </w:p>
          <w:p w:rsidR="002D7C36" w:rsidRPr="00B63B28" w:rsidRDefault="002D7C36" w:rsidP="00BC3413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2D7C36" w:rsidRPr="00B63B28" w:rsidRDefault="002D7C36" w:rsidP="00BC3413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63B28">
              <w:rPr>
                <w:rFonts w:asciiTheme="minorHAnsi" w:hAnsiTheme="minorHAnsi"/>
                <w:b/>
                <w:sz w:val="14"/>
                <w:szCs w:val="14"/>
              </w:rPr>
              <w:t>Numbers</w:t>
            </w:r>
          </w:p>
          <w:p w:rsidR="002D7C36" w:rsidRPr="00B63B28" w:rsidRDefault="002D7C36" w:rsidP="00BC3413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Give children a reason to count, e.g. by asking them to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select enough wrist bands for three friends to play with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the puppets.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 xml:space="preserve">• Enable children to note the ‘missing set’, e.g. </w:t>
            </w:r>
            <w:r w:rsidRPr="00B63B28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‘There</w:t>
            </w:r>
            <w:r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are none left’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when sharing things out.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Provide number labels for children to use, e.g.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by putting a number label on each bike and a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corresponding number on each parking space.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Include counting money and change in role-play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games.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Create opportunities for children to separate objects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into unequal groups as well as equal groups.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Provide story props that children can use in their play,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e.g. varieties of fruit and several baskets like Handa’s in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 xml:space="preserve">the story </w:t>
            </w:r>
            <w:r w:rsidRPr="00B63B28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Handa’s Surprise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by Eileen Browne.</w:t>
            </w:r>
          </w:p>
          <w:p w:rsidR="002D7C36" w:rsidRPr="00B63B28" w:rsidRDefault="002D7C36" w:rsidP="00BC3413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2D7C36" w:rsidRPr="00B63B28" w:rsidRDefault="002D7C36" w:rsidP="00BC3413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63B28">
              <w:rPr>
                <w:rFonts w:asciiTheme="minorHAnsi" w:hAnsiTheme="minorHAnsi"/>
                <w:b/>
                <w:sz w:val="14"/>
                <w:szCs w:val="14"/>
              </w:rPr>
              <w:t>Shape, space and measures</w:t>
            </w:r>
          </w:p>
          <w:p w:rsidR="002D7C36" w:rsidRPr="00B63B28" w:rsidRDefault="002D7C36" w:rsidP="00BC3413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Organise the environment to foster shape matching,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e.g. pictures of different bricks on containers to show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where they are kept.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Have large and small blocks and boxes available for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construction both indoors and outdoors.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Play games involving children positioning themselves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inside, behind, on top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and so on.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Provide rich and varied opportunities for comparing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length, weight, capacity and time.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Use stories such as Rosie’s Walk by Pat Hutchins to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talk about distance and stimulate discussion about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non-standard units and the need for standard units.</w:t>
            </w:r>
          </w:p>
          <w:p w:rsidR="002D7C36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Show pictures that have symmetry or pattern and talk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to children about them.</w:t>
            </w:r>
          </w:p>
        </w:tc>
      </w:tr>
      <w:tr w:rsidR="002D7C36" w:rsidRPr="006A02DD" w:rsidTr="00B63B28">
        <w:trPr>
          <w:trHeight w:val="246"/>
        </w:trPr>
        <w:tc>
          <w:tcPr>
            <w:tcW w:w="5103" w:type="dxa"/>
            <w:tcBorders>
              <w:left w:val="nil"/>
              <w:right w:val="nil"/>
            </w:tcBorders>
          </w:tcPr>
          <w:p w:rsidR="002D7C36" w:rsidRPr="002D7C36" w:rsidRDefault="002D7C36" w:rsidP="00BC3413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7C36" w:rsidRPr="002D7C36" w:rsidRDefault="002D7C36" w:rsidP="00BC3413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245" w:type="dxa"/>
            <w:gridSpan w:val="3"/>
            <w:tcBorders>
              <w:left w:val="nil"/>
              <w:bottom w:val="nil"/>
              <w:right w:val="nil"/>
            </w:tcBorders>
          </w:tcPr>
          <w:p w:rsidR="002D7C36" w:rsidRPr="002D7C36" w:rsidRDefault="002D7C36" w:rsidP="00BC3413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D7C36" w:rsidRPr="00920D17" w:rsidTr="00B63B28">
        <w:tc>
          <w:tcPr>
            <w:tcW w:w="6520" w:type="dxa"/>
            <w:gridSpan w:val="3"/>
            <w:shd w:val="clear" w:color="auto" w:fill="D6E3BC" w:themeFill="accent3" w:themeFillTint="66"/>
          </w:tcPr>
          <w:p w:rsidR="002D7C36" w:rsidRPr="00B63B28" w:rsidRDefault="002D7C36" w:rsidP="00BC3413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2D7C36" w:rsidRPr="00B63B28" w:rsidRDefault="002D7C36" w:rsidP="00BC3413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63B28">
              <w:rPr>
                <w:rFonts w:asciiTheme="minorHAnsi" w:hAnsiTheme="minorHAnsi"/>
                <w:b/>
                <w:sz w:val="14"/>
                <w:szCs w:val="14"/>
              </w:rPr>
              <w:t>Understanding the world</w:t>
            </w:r>
          </w:p>
          <w:p w:rsidR="002D7C36" w:rsidRPr="00B63B28" w:rsidRDefault="002D7C36" w:rsidP="00BC3413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2D7C36" w:rsidRPr="00B63B28" w:rsidRDefault="002D7C36" w:rsidP="00BC3413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63B28">
              <w:rPr>
                <w:rFonts w:asciiTheme="minorHAnsi" w:hAnsiTheme="minorHAnsi"/>
                <w:b/>
                <w:sz w:val="14"/>
                <w:szCs w:val="14"/>
              </w:rPr>
              <w:t>People and communities</w:t>
            </w:r>
          </w:p>
          <w:p w:rsidR="002D7C36" w:rsidRPr="00B63B28" w:rsidRDefault="002D7C36" w:rsidP="00BC3413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Plan extra time for helping children in transition, such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as when they move from one setting to another or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between different groups in the same setting.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Provide activities and opportunities for children to share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experiences and knowledge from different parts of their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lives with each other.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Provide ways of preserving memories of special events,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e.g. making a book, collecting photographs, tape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recording, drawing and writing.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Invite children and families with experiences of living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in other countries to bring in photographs and objects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from their home cultures including those from family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members living in different areas of the UK and abroad.</w:t>
            </w:r>
          </w:p>
          <w:p w:rsid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Ensure the use of modern photographs of parts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of the world that are commonly stereotyped and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misrepresented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>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Help children to learn positive attitudes and challenge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negative attitudes and stereotypes, e.g. using puppets,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Persona Dolls, stories and books showing black heroes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or disabled kings or queens or families with same sex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parents, having a visit from a male midwife or female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fire fighter.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Visit different parts of the local community,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 xml:space="preserve">including areas 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where some children may be very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knowledgeable, e.g. Chinese supermarket, local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church, elders lunch club, Greek café.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Provide role-play areas with a variety of resources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reflecting diversity.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Make a display with the children, showing all the people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who make up the community of the setting.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Share stories that reflect the diversity of children’s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experiences.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Invite people from a range of cultural backgrounds to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talk about aspects of their lives or the things they do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in their work, such as a volunteer who helps people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become familiar with the local area.</w:t>
            </w:r>
          </w:p>
          <w:p w:rsidR="002D7C36" w:rsidRPr="00B63B28" w:rsidRDefault="002D7C36" w:rsidP="00BC3413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2D7C36" w:rsidRPr="00B63B28" w:rsidRDefault="002D7C36" w:rsidP="00BC3413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63B28">
              <w:rPr>
                <w:rFonts w:asciiTheme="minorHAnsi" w:hAnsiTheme="minorHAnsi"/>
                <w:b/>
                <w:sz w:val="14"/>
                <w:szCs w:val="14"/>
              </w:rPr>
              <w:t>The world</w:t>
            </w:r>
          </w:p>
          <w:p w:rsidR="002D7C36" w:rsidRPr="00B63B28" w:rsidRDefault="002D7C36" w:rsidP="00BC3413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Use the local area for exploring both the built and the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natural environment.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Provide opportunities to observe things closely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through a variety of means, including magnifiers and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photographs.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Provide play maps and small world equipment for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children to create their own environments.</w:t>
            </w:r>
          </w:p>
          <w:p w:rsidR="002D7C36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Teach skills and knowledge in the context of practical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activities, e.g. learning about the characteristics of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liquids and solids by involving children in melting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chocolate or cooking eggs.</w:t>
            </w:r>
          </w:p>
          <w:p w:rsidR="00B63B28" w:rsidRPr="00B63B28" w:rsidRDefault="00B63B28" w:rsidP="00BC3413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2D7C36" w:rsidRPr="00B63B28" w:rsidRDefault="002D7C36" w:rsidP="00BC3413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63B28">
              <w:rPr>
                <w:rFonts w:asciiTheme="minorHAnsi" w:hAnsiTheme="minorHAnsi"/>
                <w:b/>
                <w:sz w:val="14"/>
                <w:szCs w:val="14"/>
              </w:rPr>
              <w:t>Technology</w:t>
            </w:r>
          </w:p>
          <w:p w:rsidR="002D7C36" w:rsidRPr="00B63B28" w:rsidRDefault="002D7C36" w:rsidP="00BC3413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When out in the locality, ask children to help to press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the button at the pelican crossing, or speak into an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intercom to tell somebody you have come back.</w:t>
            </w:r>
          </w:p>
          <w:p w:rsidR="002D7C36" w:rsidRPr="00B63B28" w:rsidRDefault="002D7C36" w:rsidP="00BC3413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D7C36" w:rsidRPr="00B63B28" w:rsidRDefault="002D7C36" w:rsidP="00BC3413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3827" w:type="dxa"/>
            <w:shd w:val="clear" w:color="auto" w:fill="E5B8B7" w:themeFill="accent2" w:themeFillTint="66"/>
          </w:tcPr>
          <w:p w:rsidR="002D7C36" w:rsidRPr="00B63B28" w:rsidRDefault="002D7C36" w:rsidP="00BC3413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2D7C36" w:rsidRPr="00B63B28" w:rsidRDefault="002D7C36" w:rsidP="00BC3413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63B28">
              <w:rPr>
                <w:rFonts w:asciiTheme="minorHAnsi" w:hAnsiTheme="minorHAnsi"/>
                <w:b/>
                <w:sz w:val="14"/>
                <w:szCs w:val="14"/>
              </w:rPr>
              <w:t>Expressive arts and design</w:t>
            </w:r>
          </w:p>
          <w:p w:rsidR="002D7C36" w:rsidRPr="00B63B28" w:rsidRDefault="002D7C36" w:rsidP="00BC3413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2D7C36" w:rsidRPr="00B63B28" w:rsidRDefault="002D7C36" w:rsidP="00BC3413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63B28">
              <w:rPr>
                <w:rFonts w:asciiTheme="minorHAnsi" w:hAnsiTheme="minorHAnsi"/>
                <w:b/>
                <w:sz w:val="14"/>
                <w:szCs w:val="14"/>
              </w:rPr>
              <w:t>Exploring and using media and materials</w:t>
            </w:r>
          </w:p>
          <w:p w:rsidR="002D7C36" w:rsidRPr="00B63B28" w:rsidRDefault="002D7C36" w:rsidP="00BC3413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Lead imaginative movement sessions based on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children’s current interests such as space travel, zoo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animals or shadows.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Provide a place where work in progress can be kept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safely.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Talk with children about where they can see models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and plans in the environment, such as at the local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planning office, in the town square, or at the new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apartments down the road.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Demonstrate and teach skills and techniques associated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with the things children are doing, for example, show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them how to stop th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e paint from dripping or how to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balance bricks so that they will not fall down.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Introduce children to a wide range of music, painting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and sculpture.</w:t>
            </w: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Encourage children to take time to think about painting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or sculpture that is unfamiliar to them before they talk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about it or express an opinion.</w:t>
            </w:r>
          </w:p>
          <w:p w:rsidR="002D7C36" w:rsidRPr="00B63B28" w:rsidRDefault="002D7C36" w:rsidP="00BC3413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2D7C36" w:rsidRPr="00B63B28" w:rsidRDefault="002D7C36" w:rsidP="00BC3413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63B28">
              <w:rPr>
                <w:rFonts w:asciiTheme="minorHAnsi" w:hAnsiTheme="minorHAnsi"/>
                <w:b/>
                <w:sz w:val="14"/>
                <w:szCs w:val="14"/>
              </w:rPr>
              <w:t>Being imaginative</w:t>
            </w:r>
          </w:p>
          <w:p w:rsidR="002D7C36" w:rsidRPr="00B63B28" w:rsidRDefault="002D7C36" w:rsidP="00BC341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B63B28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Tell stories based on children’s experiences and the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people and places they know well.</w:t>
            </w:r>
          </w:p>
          <w:p w:rsidR="002D7C36" w:rsidRPr="00B63B28" w:rsidRDefault="00B63B28" w:rsidP="00B63B2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4"/>
                <w:szCs w:val="14"/>
              </w:rPr>
            </w:pP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>• Offer a story stimulus by suggesting an imaginary event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"/>
                <w:sz w:val="14"/>
                <w:szCs w:val="14"/>
              </w:rPr>
              <w:t xml:space="preserve">or set of circumstances, e.g., </w:t>
            </w:r>
            <w:r w:rsidRPr="00B63B28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“This bear has arrived in</w:t>
            </w:r>
            <w:r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the post. He has a letter pinned to his jacket. It says</w:t>
            </w:r>
            <w:r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‘Please look after this bear.’ We should look after him in</w:t>
            </w:r>
            <w:r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 </w:t>
            </w:r>
            <w:r w:rsidRPr="00B63B28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our room. How can we do that</w:t>
            </w:r>
            <w:proofErr w:type="gramStart"/>
            <w:r w:rsidRPr="00B63B28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?.</w:t>
            </w:r>
            <w:proofErr w:type="gramEnd"/>
            <w:r w:rsidRPr="00B63B28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”</w:t>
            </w:r>
          </w:p>
        </w:tc>
      </w:tr>
    </w:tbl>
    <w:p w:rsidR="002D7C36" w:rsidRPr="00D96772" w:rsidRDefault="002D7C36">
      <w:pPr>
        <w:rPr>
          <w:sz w:val="2"/>
        </w:rPr>
      </w:pPr>
    </w:p>
    <w:sectPr w:rsidR="002D7C36" w:rsidRPr="00D96772" w:rsidSect="00A25E1E">
      <w:pgSz w:w="11906" w:h="16838"/>
      <w:pgMar w:top="426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Neu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1B1C"/>
    <w:multiLevelType w:val="hybridMultilevel"/>
    <w:tmpl w:val="4E162FE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11DF"/>
    <w:multiLevelType w:val="hybridMultilevel"/>
    <w:tmpl w:val="A9440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34F70"/>
    <w:multiLevelType w:val="hybridMultilevel"/>
    <w:tmpl w:val="7BEEFE4E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44FF9"/>
    <w:multiLevelType w:val="hybridMultilevel"/>
    <w:tmpl w:val="7F8A62B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A5A0C"/>
    <w:multiLevelType w:val="hybridMultilevel"/>
    <w:tmpl w:val="9C7850E0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57B1B"/>
    <w:multiLevelType w:val="hybridMultilevel"/>
    <w:tmpl w:val="26CA74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7A6F"/>
    <w:multiLevelType w:val="hybridMultilevel"/>
    <w:tmpl w:val="7FC631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915B4"/>
    <w:multiLevelType w:val="hybridMultilevel"/>
    <w:tmpl w:val="AE22FA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91A47"/>
    <w:multiLevelType w:val="hybridMultilevel"/>
    <w:tmpl w:val="988CD11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F6D16"/>
    <w:multiLevelType w:val="hybridMultilevel"/>
    <w:tmpl w:val="7752E80C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42F24"/>
    <w:multiLevelType w:val="hybridMultilevel"/>
    <w:tmpl w:val="4302F6D2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027C0"/>
    <w:multiLevelType w:val="hybridMultilevel"/>
    <w:tmpl w:val="6E60BC2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92A6D"/>
    <w:multiLevelType w:val="hybridMultilevel"/>
    <w:tmpl w:val="96B2B98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73B3E"/>
    <w:multiLevelType w:val="hybridMultilevel"/>
    <w:tmpl w:val="C53624D0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6382C"/>
    <w:multiLevelType w:val="hybridMultilevel"/>
    <w:tmpl w:val="7E40D60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B03DD"/>
    <w:multiLevelType w:val="hybridMultilevel"/>
    <w:tmpl w:val="A82AFB9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4006E"/>
    <w:multiLevelType w:val="hybridMultilevel"/>
    <w:tmpl w:val="4CC238C2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B7813"/>
    <w:multiLevelType w:val="hybridMultilevel"/>
    <w:tmpl w:val="A57C07DA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7"/>
  </w:num>
  <w:num w:numId="12">
    <w:abstractNumId w:val="8"/>
  </w:num>
  <w:num w:numId="13">
    <w:abstractNumId w:val="13"/>
  </w:num>
  <w:num w:numId="14">
    <w:abstractNumId w:val="14"/>
  </w:num>
  <w:num w:numId="15">
    <w:abstractNumId w:val="12"/>
  </w:num>
  <w:num w:numId="16">
    <w:abstractNumId w:val="0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148EE"/>
    <w:rsid w:val="00144317"/>
    <w:rsid w:val="0019027A"/>
    <w:rsid w:val="00241CDD"/>
    <w:rsid w:val="002724A3"/>
    <w:rsid w:val="002C4A84"/>
    <w:rsid w:val="002D7C36"/>
    <w:rsid w:val="0038273B"/>
    <w:rsid w:val="004512F4"/>
    <w:rsid w:val="004A0783"/>
    <w:rsid w:val="00554B39"/>
    <w:rsid w:val="00562036"/>
    <w:rsid w:val="00606ACE"/>
    <w:rsid w:val="00655B04"/>
    <w:rsid w:val="0066420A"/>
    <w:rsid w:val="006A02DD"/>
    <w:rsid w:val="006E6BCE"/>
    <w:rsid w:val="00753196"/>
    <w:rsid w:val="00760F4A"/>
    <w:rsid w:val="007746EC"/>
    <w:rsid w:val="00775D92"/>
    <w:rsid w:val="007970C5"/>
    <w:rsid w:val="00887374"/>
    <w:rsid w:val="008921A0"/>
    <w:rsid w:val="008B01EB"/>
    <w:rsid w:val="008B7D8C"/>
    <w:rsid w:val="008F366F"/>
    <w:rsid w:val="00920D17"/>
    <w:rsid w:val="009318EF"/>
    <w:rsid w:val="00937448"/>
    <w:rsid w:val="00A148EE"/>
    <w:rsid w:val="00A23252"/>
    <w:rsid w:val="00A25E1E"/>
    <w:rsid w:val="00B45166"/>
    <w:rsid w:val="00B63B28"/>
    <w:rsid w:val="00B86CBC"/>
    <w:rsid w:val="00BC3413"/>
    <w:rsid w:val="00BE6992"/>
    <w:rsid w:val="00D37F6B"/>
    <w:rsid w:val="00D6394F"/>
    <w:rsid w:val="00D96772"/>
    <w:rsid w:val="00E2045B"/>
    <w:rsid w:val="00E73147"/>
    <w:rsid w:val="00F12333"/>
    <w:rsid w:val="00F723B0"/>
    <w:rsid w:val="00FA6A4A"/>
    <w:rsid w:val="00FE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4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2012-05-10T13:46:00Z</cp:lastPrinted>
  <dcterms:created xsi:type="dcterms:W3CDTF">2012-05-22T11:05:00Z</dcterms:created>
  <dcterms:modified xsi:type="dcterms:W3CDTF">2012-06-13T11:37:00Z</dcterms:modified>
</cp:coreProperties>
</file>