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D57F9" w14:textId="77777777" w:rsidR="00C9191C" w:rsidRDefault="00B716FF">
      <w:pPr>
        <w:rPr>
          <w:b/>
          <w:color w:val="000000" w:themeColor="text1"/>
          <w:sz w:val="28"/>
          <w:szCs w:val="28"/>
        </w:rPr>
        <w:sectPr w:rsidR="00C9191C" w:rsidSect="00C9191C">
          <w:headerReference w:type="default" r:id="rId8"/>
          <w:footerReference w:type="default" r:id="rId9"/>
          <w:pgSz w:w="16838" w:h="11906" w:orient="landscape"/>
          <w:pgMar w:top="1440" w:right="1440" w:bottom="1440" w:left="1440" w:header="708" w:footer="708" w:gutter="0"/>
          <w:cols w:space="708"/>
          <w:titlePg/>
          <w:docGrid w:linePitch="360"/>
        </w:sectPr>
      </w:pPr>
      <w:r>
        <w:rPr>
          <w:noProof/>
          <w:color w:val="000000" w:themeColor="text1"/>
          <w:lang w:eastAsia="en-GB"/>
        </w:rPr>
        <mc:AlternateContent>
          <mc:Choice Requires="wps">
            <w:drawing>
              <wp:anchor distT="0" distB="0" distL="114300" distR="114300" simplePos="0" relativeHeight="251658239" behindDoc="0" locked="0" layoutInCell="1" allowOverlap="1" wp14:anchorId="2250892E" wp14:editId="066152FB">
                <wp:simplePos x="0" y="0"/>
                <wp:positionH relativeFrom="column">
                  <wp:posOffset>431800</wp:posOffset>
                </wp:positionH>
                <wp:positionV relativeFrom="paragraph">
                  <wp:posOffset>4756150</wp:posOffset>
                </wp:positionV>
                <wp:extent cx="3740150" cy="3251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2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5C1C7" w14:textId="058D7E91" w:rsidR="00B2137B" w:rsidRPr="00FB0271" w:rsidRDefault="00B2137B" w:rsidP="00FB0271">
                            <w:pPr>
                              <w:spacing w:after="0" w:line="240" w:lineRule="auto"/>
                              <w:rPr>
                                <w:b/>
                                <w:sz w:val="32"/>
                                <w:szCs w:val="32"/>
                              </w:rPr>
                            </w:pPr>
                            <w:r>
                              <w:rPr>
                                <w:b/>
                                <w:sz w:val="32"/>
                                <w:szCs w:val="32"/>
                              </w:rPr>
                              <w:t xml:space="preserve">Phase 2 Data Refresh - </w:t>
                            </w:r>
                            <w:r w:rsidRPr="00FB0271">
                              <w:rPr>
                                <w:b/>
                                <w:sz w:val="32"/>
                                <w:szCs w:val="32"/>
                              </w:rPr>
                              <w:t>Ju</w:t>
                            </w:r>
                            <w:r>
                              <w:rPr>
                                <w:b/>
                                <w:sz w:val="32"/>
                                <w:szCs w:val="32"/>
                              </w:rPr>
                              <w:t>ly</w:t>
                            </w:r>
                            <w:r w:rsidRPr="00FB0271">
                              <w:rPr>
                                <w:b/>
                                <w:sz w:val="32"/>
                                <w:szCs w:val="32"/>
                              </w:rPr>
                              <w:t xml:space="preserve"> 20</w:t>
                            </w:r>
                            <w:r>
                              <w:rPr>
                                <w:b/>
                                <w:sz w:val="32"/>
                                <w:szCs w:val="32"/>
                              </w:rPr>
                              <w:t>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50892E" id="_x0000_t202" coordsize="21600,21600" o:spt="202" path="m,l,21600r21600,l21600,xe">
                <v:stroke joinstyle="miter"/>
                <v:path gradientshapeok="t" o:connecttype="rect"/>
              </v:shapetype>
              <v:shape id="Text Box 5" o:spid="_x0000_s1026" type="#_x0000_t202" style="position:absolute;margin-left:34pt;margin-top:374.5pt;width:294.5pt;height:25.6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" stroked="f">
                <v:textbox style="mso-fit-shape-to-text:t">
                  <w:txbxContent>
                    <w:p w14:paraId="66F5C1C7" w14:textId="058D7E91" w:rsidR="00B2137B" w:rsidRPr="00FB0271" w:rsidRDefault="00B2137B" w:rsidP="00FB0271">
                      <w:pPr>
                        <w:spacing w:after="0" w:line="240" w:lineRule="auto"/>
                        <w:rPr>
                          <w:b/>
                          <w:sz w:val="32"/>
                          <w:szCs w:val="32"/>
                        </w:rPr>
                      </w:pPr>
                      <w:r>
                        <w:rPr>
                          <w:b/>
                          <w:sz w:val="32"/>
                          <w:szCs w:val="32"/>
                        </w:rPr>
                        <w:t xml:space="preserve">Phase 2 Data Refresh - </w:t>
                      </w:r>
                      <w:r w:rsidRPr="00FB0271">
                        <w:rPr>
                          <w:b/>
                          <w:sz w:val="32"/>
                          <w:szCs w:val="32"/>
                        </w:rPr>
                        <w:t>Ju</w:t>
                      </w:r>
                      <w:r>
                        <w:rPr>
                          <w:b/>
                          <w:sz w:val="32"/>
                          <w:szCs w:val="32"/>
                        </w:rPr>
                        <w:t>ly</w:t>
                      </w:r>
                      <w:r w:rsidRPr="00FB0271">
                        <w:rPr>
                          <w:b/>
                          <w:sz w:val="32"/>
                          <w:szCs w:val="32"/>
                        </w:rPr>
                        <w:t xml:space="preserve"> 20</w:t>
                      </w:r>
                      <w:r>
                        <w:rPr>
                          <w:b/>
                          <w:sz w:val="32"/>
                          <w:szCs w:val="32"/>
                        </w:rPr>
                        <w:t>21</w:t>
                      </w:r>
                    </w:p>
                  </w:txbxContent>
                </v:textbox>
              </v:shape>
            </w:pict>
          </mc:Fallback>
        </mc:AlternateContent>
      </w:r>
      <w:r w:rsidR="00C9191C" w:rsidRPr="00C9191C">
        <w:rPr>
          <w:b/>
          <w:noProof/>
          <w:color w:val="000000" w:themeColor="text1"/>
          <w:sz w:val="28"/>
          <w:szCs w:val="28"/>
          <w:lang w:eastAsia="en-GB"/>
        </w:rPr>
        <w:drawing>
          <wp:inline distT="0" distB="0" distL="0" distR="0" wp14:anchorId="7B729A72" wp14:editId="769BFD93">
            <wp:extent cx="8972550" cy="5800725"/>
            <wp:effectExtent l="19050" t="19050" r="19050" b="28575"/>
            <wp:docPr id="2" name="Picture 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972550" cy="5800725"/>
                    </a:xfrm>
                    <a:prstGeom prst="rect">
                      <a:avLst/>
                    </a:prstGeom>
                    <a:noFill/>
                    <a:ln w="9525">
                      <a:solidFill>
                        <a:schemeClr val="accent1"/>
                      </a:solidFill>
                      <a:miter lim="800000"/>
                      <a:headEnd/>
                      <a:tailEnd/>
                    </a:ln>
                  </pic:spPr>
                </pic:pic>
              </a:graphicData>
            </a:graphic>
          </wp:inline>
        </w:drawing>
      </w:r>
    </w:p>
    <w:p w14:paraId="3FF4E2AB" w14:textId="77777777" w:rsidR="00C9191C" w:rsidRDefault="00BC3954" w:rsidP="00755A17">
      <w:pPr>
        <w:spacing w:before="80" w:afterLines="80" w:after="192"/>
        <w:rPr>
          <w:b/>
          <w:color w:val="000000" w:themeColor="text1"/>
          <w:szCs w:val="24"/>
        </w:rPr>
      </w:pPr>
      <w:r w:rsidRPr="00BC3954">
        <w:rPr>
          <w:b/>
          <w:color w:val="000000" w:themeColor="text1"/>
          <w:szCs w:val="24"/>
        </w:rPr>
        <w:lastRenderedPageBreak/>
        <w:t>Contents</w:t>
      </w:r>
    </w:p>
    <w:tbl>
      <w:tblPr>
        <w:tblStyle w:val="TableGrid"/>
        <w:tblW w:w="0" w:type="auto"/>
        <w:tblLook w:val="04A0" w:firstRow="1" w:lastRow="0" w:firstColumn="1" w:lastColumn="0" w:noHBand="0" w:noVBand="1"/>
      </w:tblPr>
      <w:tblGrid>
        <w:gridCol w:w="1701"/>
        <w:gridCol w:w="9638"/>
        <w:gridCol w:w="1701"/>
      </w:tblGrid>
      <w:tr w:rsidR="001F1E12" w14:paraId="6854BE64" w14:textId="77777777" w:rsidTr="00BA22F1">
        <w:trPr>
          <w:trHeight w:val="57"/>
        </w:trPr>
        <w:tc>
          <w:tcPr>
            <w:tcW w:w="1701" w:type="dxa"/>
            <w:shd w:val="clear" w:color="auto" w:fill="FDE9D9" w:themeFill="accent6" w:themeFillTint="33"/>
          </w:tcPr>
          <w:p w14:paraId="30A89396" w14:textId="77777777" w:rsidR="00590EFB" w:rsidRPr="00590EFB" w:rsidRDefault="00BC3954" w:rsidP="00BA22F1">
            <w:pPr>
              <w:spacing w:before="60" w:after="60"/>
              <w:jc w:val="center"/>
              <w:rPr>
                <w:rFonts w:cs="Arial"/>
                <w:b/>
                <w:color w:val="000000" w:themeColor="text1"/>
                <w:szCs w:val="24"/>
              </w:rPr>
            </w:pPr>
            <w:r w:rsidRPr="00590EFB">
              <w:rPr>
                <w:rFonts w:cs="Arial"/>
                <w:b/>
                <w:color w:val="000000" w:themeColor="text1"/>
                <w:szCs w:val="24"/>
              </w:rPr>
              <w:t>Section</w:t>
            </w:r>
          </w:p>
        </w:tc>
        <w:tc>
          <w:tcPr>
            <w:tcW w:w="9638" w:type="dxa"/>
            <w:shd w:val="clear" w:color="auto" w:fill="FDE9D9" w:themeFill="accent6" w:themeFillTint="33"/>
          </w:tcPr>
          <w:p w14:paraId="4E32B6AF" w14:textId="77777777" w:rsidR="00BC3954" w:rsidRPr="00590EFB" w:rsidRDefault="00BC3954" w:rsidP="00BA22F1">
            <w:pPr>
              <w:spacing w:before="60" w:after="60"/>
              <w:jc w:val="center"/>
              <w:rPr>
                <w:rFonts w:cs="Arial"/>
                <w:b/>
                <w:color w:val="000000" w:themeColor="text1"/>
                <w:szCs w:val="24"/>
              </w:rPr>
            </w:pPr>
            <w:r w:rsidRPr="00590EFB">
              <w:rPr>
                <w:rFonts w:cs="Arial"/>
                <w:b/>
                <w:color w:val="000000" w:themeColor="text1"/>
                <w:szCs w:val="24"/>
              </w:rPr>
              <w:t>Description</w:t>
            </w:r>
          </w:p>
        </w:tc>
        <w:tc>
          <w:tcPr>
            <w:tcW w:w="1701" w:type="dxa"/>
            <w:shd w:val="clear" w:color="auto" w:fill="FDE9D9" w:themeFill="accent6" w:themeFillTint="33"/>
          </w:tcPr>
          <w:p w14:paraId="0A974593" w14:textId="77777777" w:rsidR="00BC3954" w:rsidRPr="00590EFB" w:rsidRDefault="00BC3954" w:rsidP="00BA22F1">
            <w:pPr>
              <w:spacing w:before="60" w:after="60"/>
              <w:jc w:val="center"/>
              <w:rPr>
                <w:rFonts w:cs="Arial"/>
                <w:b/>
                <w:color w:val="000000" w:themeColor="text1"/>
                <w:szCs w:val="24"/>
              </w:rPr>
            </w:pPr>
            <w:r w:rsidRPr="00590EFB">
              <w:rPr>
                <w:rFonts w:cs="Arial"/>
                <w:b/>
                <w:color w:val="000000" w:themeColor="text1"/>
                <w:szCs w:val="24"/>
              </w:rPr>
              <w:t>Page</w:t>
            </w:r>
          </w:p>
        </w:tc>
      </w:tr>
      <w:tr w:rsidR="00861EB7" w14:paraId="471ED9F8" w14:textId="77777777" w:rsidTr="00F22053">
        <w:trPr>
          <w:trHeight w:val="57"/>
        </w:trPr>
        <w:tc>
          <w:tcPr>
            <w:tcW w:w="1701" w:type="dxa"/>
          </w:tcPr>
          <w:p w14:paraId="1618DFB1" w14:textId="77777777" w:rsidR="00861EB7" w:rsidRPr="00590EFB" w:rsidRDefault="00861EB7" w:rsidP="00BA22F1">
            <w:pPr>
              <w:pStyle w:val="ListParagraph"/>
              <w:spacing w:before="60" w:after="60"/>
              <w:rPr>
                <w:rFonts w:cs="Arial"/>
                <w:b/>
                <w:color w:val="000000" w:themeColor="text1"/>
                <w:szCs w:val="24"/>
              </w:rPr>
            </w:pPr>
          </w:p>
        </w:tc>
        <w:tc>
          <w:tcPr>
            <w:tcW w:w="9638" w:type="dxa"/>
          </w:tcPr>
          <w:p w14:paraId="534A4937" w14:textId="77777777" w:rsidR="00861EB7" w:rsidRPr="00CD4A26" w:rsidRDefault="00F22053" w:rsidP="00BA22F1">
            <w:pPr>
              <w:spacing w:before="60" w:after="60"/>
              <w:rPr>
                <w:rFonts w:cs="Arial"/>
                <w:b/>
                <w:color w:val="000000" w:themeColor="text1"/>
                <w:szCs w:val="24"/>
              </w:rPr>
            </w:pPr>
            <w:r>
              <w:rPr>
                <w:rFonts w:cs="Arial"/>
                <w:b/>
                <w:color w:val="000000" w:themeColor="text1"/>
                <w:szCs w:val="24"/>
              </w:rPr>
              <w:t>Executive Summary</w:t>
            </w:r>
          </w:p>
        </w:tc>
        <w:tc>
          <w:tcPr>
            <w:tcW w:w="1701" w:type="dxa"/>
          </w:tcPr>
          <w:p w14:paraId="63E79A7F" w14:textId="77777777" w:rsidR="00861EB7" w:rsidRDefault="00F22053" w:rsidP="00BA22F1">
            <w:pPr>
              <w:spacing w:before="60" w:after="60"/>
              <w:jc w:val="center"/>
              <w:rPr>
                <w:rFonts w:cs="Arial"/>
                <w:b/>
                <w:color w:val="000000" w:themeColor="text1"/>
                <w:szCs w:val="24"/>
              </w:rPr>
            </w:pPr>
            <w:r>
              <w:rPr>
                <w:rFonts w:cs="Arial"/>
                <w:b/>
                <w:color w:val="000000" w:themeColor="text1"/>
                <w:szCs w:val="24"/>
              </w:rPr>
              <w:t>3</w:t>
            </w:r>
          </w:p>
        </w:tc>
      </w:tr>
      <w:tr w:rsidR="006F7E2B" w14:paraId="164C4152" w14:textId="77777777" w:rsidTr="00590EFB">
        <w:trPr>
          <w:trHeight w:val="113"/>
        </w:trPr>
        <w:tc>
          <w:tcPr>
            <w:tcW w:w="1701" w:type="dxa"/>
          </w:tcPr>
          <w:p w14:paraId="059CE526" w14:textId="77777777" w:rsidR="006F7E2B" w:rsidRPr="00590EFB" w:rsidRDefault="00F22053" w:rsidP="00BA22F1">
            <w:pPr>
              <w:pStyle w:val="ListParagraph"/>
              <w:spacing w:before="60" w:after="60"/>
              <w:rPr>
                <w:rFonts w:cs="Arial"/>
                <w:b/>
                <w:color w:val="000000" w:themeColor="text1"/>
                <w:szCs w:val="24"/>
              </w:rPr>
            </w:pPr>
            <w:r>
              <w:rPr>
                <w:rFonts w:cs="Arial"/>
                <w:b/>
                <w:color w:val="000000" w:themeColor="text1"/>
                <w:szCs w:val="24"/>
              </w:rPr>
              <w:t>1</w:t>
            </w:r>
          </w:p>
        </w:tc>
        <w:tc>
          <w:tcPr>
            <w:tcW w:w="9638" w:type="dxa"/>
          </w:tcPr>
          <w:p w14:paraId="6F0FA56A" w14:textId="77777777" w:rsidR="006F7E2B" w:rsidRPr="00590EFB" w:rsidRDefault="00F22053" w:rsidP="00BA22F1">
            <w:pPr>
              <w:spacing w:before="60" w:after="60"/>
              <w:rPr>
                <w:rFonts w:cs="Arial"/>
                <w:b/>
                <w:color w:val="000000" w:themeColor="text1"/>
                <w:szCs w:val="24"/>
              </w:rPr>
            </w:pPr>
            <w:r>
              <w:rPr>
                <w:rFonts w:cs="Arial"/>
                <w:b/>
                <w:color w:val="000000" w:themeColor="text1"/>
                <w:szCs w:val="24"/>
              </w:rPr>
              <w:t>Introduction</w:t>
            </w:r>
          </w:p>
        </w:tc>
        <w:tc>
          <w:tcPr>
            <w:tcW w:w="1701" w:type="dxa"/>
          </w:tcPr>
          <w:p w14:paraId="4649BFB4" w14:textId="3E21C3F2" w:rsidR="006F7E2B" w:rsidRPr="00590EFB" w:rsidRDefault="00BA7667" w:rsidP="00BA22F1">
            <w:pPr>
              <w:spacing w:before="60" w:after="60"/>
              <w:jc w:val="center"/>
              <w:rPr>
                <w:rFonts w:cs="Arial"/>
                <w:b/>
                <w:color w:val="000000" w:themeColor="text1"/>
                <w:szCs w:val="24"/>
              </w:rPr>
            </w:pPr>
            <w:r>
              <w:rPr>
                <w:rFonts w:cs="Arial"/>
                <w:b/>
                <w:color w:val="000000" w:themeColor="text1"/>
                <w:szCs w:val="24"/>
              </w:rPr>
              <w:t>5</w:t>
            </w:r>
          </w:p>
        </w:tc>
      </w:tr>
      <w:tr w:rsidR="003D6B20" w14:paraId="2EDB7BF5" w14:textId="77777777" w:rsidTr="00590EFB">
        <w:trPr>
          <w:trHeight w:val="113"/>
        </w:trPr>
        <w:tc>
          <w:tcPr>
            <w:tcW w:w="1701" w:type="dxa"/>
          </w:tcPr>
          <w:p w14:paraId="71126537" w14:textId="352F3A00" w:rsidR="003D6B20" w:rsidRDefault="003D6B20" w:rsidP="00BA22F1">
            <w:pPr>
              <w:spacing w:before="60" w:after="60"/>
              <w:jc w:val="center"/>
              <w:rPr>
                <w:rFonts w:cs="Arial"/>
                <w:b/>
                <w:color w:val="000000" w:themeColor="text1"/>
                <w:szCs w:val="24"/>
              </w:rPr>
            </w:pPr>
            <w:r>
              <w:rPr>
                <w:rFonts w:cs="Arial"/>
                <w:b/>
                <w:color w:val="000000" w:themeColor="text1"/>
                <w:szCs w:val="24"/>
              </w:rPr>
              <w:t>2</w:t>
            </w:r>
          </w:p>
        </w:tc>
        <w:tc>
          <w:tcPr>
            <w:tcW w:w="9638" w:type="dxa"/>
          </w:tcPr>
          <w:p w14:paraId="69C1E97C" w14:textId="2B86B48A" w:rsidR="003D6B20" w:rsidRDefault="003D6B20" w:rsidP="00BA22F1">
            <w:pPr>
              <w:spacing w:before="60" w:after="60"/>
              <w:rPr>
                <w:rFonts w:cs="Arial"/>
                <w:b/>
                <w:color w:val="000000" w:themeColor="text1"/>
                <w:szCs w:val="24"/>
              </w:rPr>
            </w:pPr>
            <w:r w:rsidRPr="003D6B20">
              <w:rPr>
                <w:rFonts w:eastAsia="Times New Roman" w:cs="Arial"/>
                <w:b/>
                <w:color w:val="000000"/>
                <w:szCs w:val="24"/>
                <w:lang w:val="en" w:eastAsia="en-GB"/>
              </w:rPr>
              <w:t>Climate Change challenges and journey towards net zero carbon</w:t>
            </w:r>
          </w:p>
        </w:tc>
        <w:tc>
          <w:tcPr>
            <w:tcW w:w="1701" w:type="dxa"/>
          </w:tcPr>
          <w:p w14:paraId="4F2739A6" w14:textId="5A32DBEA" w:rsidR="003D6B20" w:rsidRDefault="00BA7667" w:rsidP="00BA22F1">
            <w:pPr>
              <w:spacing w:before="60" w:after="60"/>
              <w:jc w:val="center"/>
              <w:rPr>
                <w:rFonts w:cs="Arial"/>
                <w:b/>
                <w:color w:val="000000" w:themeColor="text1"/>
                <w:szCs w:val="24"/>
              </w:rPr>
            </w:pPr>
            <w:r>
              <w:rPr>
                <w:rFonts w:cs="Arial"/>
                <w:b/>
                <w:color w:val="000000" w:themeColor="text1"/>
                <w:szCs w:val="24"/>
              </w:rPr>
              <w:t>5</w:t>
            </w:r>
          </w:p>
        </w:tc>
      </w:tr>
      <w:tr w:rsidR="001F1E12" w14:paraId="403AD47A" w14:textId="77777777" w:rsidTr="00590EFB">
        <w:trPr>
          <w:trHeight w:val="113"/>
        </w:trPr>
        <w:tc>
          <w:tcPr>
            <w:tcW w:w="1701" w:type="dxa"/>
          </w:tcPr>
          <w:p w14:paraId="0672B3F8" w14:textId="5FA4E430" w:rsidR="00BC3954" w:rsidRPr="00590EFB" w:rsidRDefault="003D6B20" w:rsidP="00BA22F1">
            <w:pPr>
              <w:spacing w:before="60" w:after="60"/>
              <w:jc w:val="center"/>
              <w:rPr>
                <w:rFonts w:cs="Arial"/>
                <w:b/>
                <w:color w:val="000000" w:themeColor="text1"/>
                <w:szCs w:val="24"/>
              </w:rPr>
            </w:pPr>
            <w:r>
              <w:rPr>
                <w:rFonts w:cs="Arial"/>
                <w:b/>
                <w:color w:val="000000" w:themeColor="text1"/>
                <w:szCs w:val="24"/>
              </w:rPr>
              <w:t>3</w:t>
            </w:r>
          </w:p>
        </w:tc>
        <w:tc>
          <w:tcPr>
            <w:tcW w:w="9638" w:type="dxa"/>
          </w:tcPr>
          <w:p w14:paraId="796EE803" w14:textId="4A51D16B" w:rsidR="00BC3954" w:rsidRPr="00590EFB" w:rsidRDefault="00A16348" w:rsidP="00BA22F1">
            <w:pPr>
              <w:spacing w:before="60" w:after="60"/>
              <w:rPr>
                <w:rFonts w:cs="Arial"/>
                <w:b/>
                <w:color w:val="000000" w:themeColor="text1"/>
                <w:szCs w:val="24"/>
              </w:rPr>
            </w:pPr>
            <w:r>
              <w:rPr>
                <w:rFonts w:cs="Arial"/>
                <w:b/>
                <w:color w:val="000000" w:themeColor="text1"/>
                <w:szCs w:val="24"/>
              </w:rPr>
              <w:t>Changes to Department for Transport Self-Assessment Criteria</w:t>
            </w:r>
          </w:p>
        </w:tc>
        <w:tc>
          <w:tcPr>
            <w:tcW w:w="1701" w:type="dxa"/>
          </w:tcPr>
          <w:p w14:paraId="2EC7C0C3" w14:textId="50BC5D7D" w:rsidR="00BC3954" w:rsidRPr="00590EFB" w:rsidRDefault="00E5041A" w:rsidP="00BA22F1">
            <w:pPr>
              <w:spacing w:before="60" w:after="60"/>
              <w:jc w:val="center"/>
              <w:rPr>
                <w:rFonts w:cs="Arial"/>
                <w:b/>
                <w:color w:val="000000" w:themeColor="text1"/>
                <w:szCs w:val="24"/>
              </w:rPr>
            </w:pPr>
            <w:r>
              <w:rPr>
                <w:rFonts w:cs="Arial"/>
                <w:b/>
                <w:color w:val="000000" w:themeColor="text1"/>
                <w:szCs w:val="24"/>
              </w:rPr>
              <w:t>6</w:t>
            </w:r>
          </w:p>
        </w:tc>
      </w:tr>
      <w:tr w:rsidR="001F1E12" w14:paraId="56F2819B" w14:textId="77777777" w:rsidTr="00590EFB">
        <w:trPr>
          <w:trHeight w:val="113"/>
        </w:trPr>
        <w:tc>
          <w:tcPr>
            <w:tcW w:w="1701" w:type="dxa"/>
          </w:tcPr>
          <w:p w14:paraId="2BF62BC8" w14:textId="5679494C" w:rsidR="00BC3954" w:rsidRPr="00590EFB" w:rsidRDefault="003D6B20" w:rsidP="00BA22F1">
            <w:pPr>
              <w:spacing w:before="60" w:after="60"/>
              <w:jc w:val="center"/>
              <w:rPr>
                <w:rFonts w:cs="Arial"/>
                <w:b/>
                <w:color w:val="000000" w:themeColor="text1"/>
                <w:szCs w:val="24"/>
              </w:rPr>
            </w:pPr>
            <w:r>
              <w:rPr>
                <w:rFonts w:cs="Arial"/>
                <w:b/>
                <w:color w:val="000000" w:themeColor="text1"/>
                <w:szCs w:val="24"/>
              </w:rPr>
              <w:t>4</w:t>
            </w:r>
          </w:p>
        </w:tc>
        <w:tc>
          <w:tcPr>
            <w:tcW w:w="9638" w:type="dxa"/>
          </w:tcPr>
          <w:p w14:paraId="1DFA5ADF" w14:textId="6E60F4DE" w:rsidR="00BC3954" w:rsidRPr="00590EFB" w:rsidRDefault="00A16348" w:rsidP="00BA22F1">
            <w:pPr>
              <w:spacing w:before="60" w:after="60"/>
              <w:rPr>
                <w:rFonts w:cs="Arial"/>
                <w:b/>
                <w:color w:val="000000" w:themeColor="text1"/>
                <w:szCs w:val="24"/>
              </w:rPr>
            </w:pPr>
            <w:r>
              <w:rPr>
                <w:rFonts w:cs="Arial"/>
                <w:b/>
                <w:color w:val="000000" w:themeColor="text1"/>
                <w:szCs w:val="24"/>
              </w:rPr>
              <w:t>Performance Management</w:t>
            </w:r>
          </w:p>
        </w:tc>
        <w:tc>
          <w:tcPr>
            <w:tcW w:w="1701" w:type="dxa"/>
          </w:tcPr>
          <w:p w14:paraId="287CCDDE" w14:textId="00496BC0" w:rsidR="00BC3954" w:rsidRPr="00590EFB" w:rsidRDefault="00E5041A" w:rsidP="00BA22F1">
            <w:pPr>
              <w:spacing w:before="60" w:after="60"/>
              <w:jc w:val="center"/>
              <w:rPr>
                <w:rFonts w:cs="Arial"/>
                <w:b/>
                <w:color w:val="000000" w:themeColor="text1"/>
                <w:szCs w:val="24"/>
              </w:rPr>
            </w:pPr>
            <w:r>
              <w:rPr>
                <w:rFonts w:cs="Arial"/>
                <w:b/>
                <w:color w:val="000000" w:themeColor="text1"/>
                <w:szCs w:val="24"/>
              </w:rPr>
              <w:t>7</w:t>
            </w:r>
          </w:p>
        </w:tc>
      </w:tr>
      <w:tr w:rsidR="001F1E12" w14:paraId="0DFF9F01" w14:textId="77777777" w:rsidTr="00590EFB">
        <w:trPr>
          <w:trHeight w:val="113"/>
        </w:trPr>
        <w:tc>
          <w:tcPr>
            <w:tcW w:w="1701" w:type="dxa"/>
          </w:tcPr>
          <w:p w14:paraId="30630DD9" w14:textId="05FDD795" w:rsidR="00BC3954" w:rsidRPr="00590EFB" w:rsidRDefault="003D6B20" w:rsidP="00BA22F1">
            <w:pPr>
              <w:spacing w:before="60" w:after="60"/>
              <w:jc w:val="center"/>
              <w:rPr>
                <w:rFonts w:cs="Arial"/>
                <w:b/>
                <w:color w:val="000000" w:themeColor="text1"/>
                <w:szCs w:val="24"/>
              </w:rPr>
            </w:pPr>
            <w:r>
              <w:rPr>
                <w:rFonts w:cs="Arial"/>
                <w:b/>
                <w:color w:val="000000" w:themeColor="text1"/>
                <w:szCs w:val="24"/>
              </w:rPr>
              <w:t>5</w:t>
            </w:r>
          </w:p>
        </w:tc>
        <w:tc>
          <w:tcPr>
            <w:tcW w:w="9638" w:type="dxa"/>
          </w:tcPr>
          <w:p w14:paraId="6316FEF1" w14:textId="3CFE9700" w:rsidR="00BC3954" w:rsidRPr="00590EFB" w:rsidRDefault="00A16348" w:rsidP="00BA22F1">
            <w:pPr>
              <w:spacing w:before="60" w:after="60"/>
              <w:rPr>
                <w:rFonts w:cs="Arial"/>
                <w:b/>
                <w:color w:val="000000" w:themeColor="text1"/>
                <w:szCs w:val="24"/>
              </w:rPr>
            </w:pPr>
            <w:r>
              <w:rPr>
                <w:rFonts w:cs="Arial"/>
                <w:b/>
                <w:color w:val="000000" w:themeColor="text1"/>
                <w:szCs w:val="24"/>
              </w:rPr>
              <w:t>Other Inspections</w:t>
            </w:r>
          </w:p>
        </w:tc>
        <w:tc>
          <w:tcPr>
            <w:tcW w:w="1701" w:type="dxa"/>
          </w:tcPr>
          <w:p w14:paraId="043F5DD6" w14:textId="0F4D78F0" w:rsidR="00BC3954" w:rsidRPr="00590EFB" w:rsidRDefault="00BA7667" w:rsidP="00BA22F1">
            <w:pPr>
              <w:spacing w:before="60" w:after="60"/>
              <w:jc w:val="center"/>
              <w:rPr>
                <w:rFonts w:cs="Arial"/>
                <w:b/>
                <w:color w:val="000000" w:themeColor="text1"/>
                <w:szCs w:val="24"/>
              </w:rPr>
            </w:pPr>
            <w:r>
              <w:rPr>
                <w:rFonts w:cs="Arial"/>
                <w:b/>
                <w:color w:val="000000" w:themeColor="text1"/>
                <w:szCs w:val="24"/>
              </w:rPr>
              <w:t>8</w:t>
            </w:r>
          </w:p>
        </w:tc>
      </w:tr>
      <w:tr w:rsidR="00A16348" w14:paraId="27FDB074" w14:textId="77777777" w:rsidTr="00590EFB">
        <w:trPr>
          <w:trHeight w:val="113"/>
        </w:trPr>
        <w:tc>
          <w:tcPr>
            <w:tcW w:w="1701" w:type="dxa"/>
          </w:tcPr>
          <w:p w14:paraId="71A2D6EB" w14:textId="764422FA" w:rsidR="00A16348" w:rsidRDefault="003D6B20" w:rsidP="00BA22F1">
            <w:pPr>
              <w:spacing w:before="60" w:after="60"/>
              <w:jc w:val="center"/>
              <w:rPr>
                <w:rFonts w:cs="Arial"/>
                <w:b/>
                <w:color w:val="000000" w:themeColor="text1"/>
                <w:szCs w:val="24"/>
              </w:rPr>
            </w:pPr>
            <w:r>
              <w:rPr>
                <w:rFonts w:cs="Arial"/>
                <w:b/>
                <w:color w:val="000000" w:themeColor="text1"/>
                <w:szCs w:val="24"/>
              </w:rPr>
              <w:t>6</w:t>
            </w:r>
          </w:p>
        </w:tc>
        <w:tc>
          <w:tcPr>
            <w:tcW w:w="9638" w:type="dxa"/>
          </w:tcPr>
          <w:p w14:paraId="0F1BDD01" w14:textId="28088419" w:rsidR="00A16348" w:rsidRDefault="00A16348" w:rsidP="00BA22F1">
            <w:pPr>
              <w:spacing w:before="60" w:after="60"/>
              <w:rPr>
                <w:rFonts w:cs="Arial"/>
                <w:b/>
                <w:color w:val="000000" w:themeColor="text1"/>
                <w:szCs w:val="24"/>
              </w:rPr>
            </w:pPr>
            <w:r>
              <w:rPr>
                <w:rFonts w:cs="Arial"/>
                <w:b/>
                <w:color w:val="000000" w:themeColor="text1"/>
                <w:szCs w:val="24"/>
              </w:rPr>
              <w:t>Customer Feedback</w:t>
            </w:r>
          </w:p>
        </w:tc>
        <w:tc>
          <w:tcPr>
            <w:tcW w:w="1701" w:type="dxa"/>
          </w:tcPr>
          <w:p w14:paraId="3AFA1B7F" w14:textId="2A254EA7" w:rsidR="00A16348" w:rsidRDefault="00BA7667" w:rsidP="00BA22F1">
            <w:pPr>
              <w:spacing w:before="60" w:after="60"/>
              <w:jc w:val="center"/>
              <w:rPr>
                <w:rFonts w:cs="Arial"/>
                <w:b/>
                <w:color w:val="000000" w:themeColor="text1"/>
                <w:szCs w:val="24"/>
              </w:rPr>
            </w:pPr>
            <w:r>
              <w:rPr>
                <w:rFonts w:cs="Arial"/>
                <w:b/>
                <w:color w:val="000000" w:themeColor="text1"/>
                <w:szCs w:val="24"/>
              </w:rPr>
              <w:t>9</w:t>
            </w:r>
          </w:p>
        </w:tc>
      </w:tr>
      <w:tr w:rsidR="001F1E12" w14:paraId="4FEC6512" w14:textId="77777777" w:rsidTr="00A16348">
        <w:trPr>
          <w:trHeight w:val="283"/>
        </w:trPr>
        <w:tc>
          <w:tcPr>
            <w:tcW w:w="1701" w:type="dxa"/>
          </w:tcPr>
          <w:p w14:paraId="2283AF0C" w14:textId="3700A06B" w:rsidR="00BC3954" w:rsidRPr="00590EFB" w:rsidRDefault="00BA22F1" w:rsidP="00BA22F1">
            <w:pPr>
              <w:spacing w:before="60" w:after="60"/>
              <w:jc w:val="center"/>
              <w:rPr>
                <w:rFonts w:cs="Arial"/>
                <w:b/>
                <w:color w:val="000000" w:themeColor="text1"/>
                <w:szCs w:val="24"/>
              </w:rPr>
            </w:pPr>
            <w:r>
              <w:rPr>
                <w:rFonts w:cs="Arial"/>
                <w:b/>
                <w:color w:val="000000" w:themeColor="text1"/>
                <w:szCs w:val="24"/>
              </w:rPr>
              <w:t>7</w:t>
            </w:r>
          </w:p>
        </w:tc>
        <w:tc>
          <w:tcPr>
            <w:tcW w:w="9638" w:type="dxa"/>
          </w:tcPr>
          <w:p w14:paraId="30DF365A" w14:textId="16A67050" w:rsidR="00BC3954" w:rsidRPr="00590EFB" w:rsidRDefault="00B3790C" w:rsidP="00BA22F1">
            <w:pPr>
              <w:spacing w:before="60" w:after="60"/>
              <w:rPr>
                <w:rFonts w:cs="Arial"/>
                <w:b/>
                <w:color w:val="000000" w:themeColor="text1"/>
                <w:szCs w:val="24"/>
              </w:rPr>
            </w:pPr>
            <w:r>
              <w:rPr>
                <w:rFonts w:cs="Arial"/>
                <w:b/>
                <w:color w:val="000000" w:themeColor="text1"/>
                <w:szCs w:val="24"/>
              </w:rPr>
              <w:t>New Service Standards</w:t>
            </w:r>
          </w:p>
        </w:tc>
        <w:tc>
          <w:tcPr>
            <w:tcW w:w="1701" w:type="dxa"/>
          </w:tcPr>
          <w:p w14:paraId="7E34F01C" w14:textId="744730BC" w:rsidR="00BC3954" w:rsidRPr="00590EFB" w:rsidRDefault="00BA7667" w:rsidP="00BA22F1">
            <w:pPr>
              <w:spacing w:before="60" w:after="60"/>
              <w:jc w:val="center"/>
              <w:rPr>
                <w:rFonts w:cs="Arial"/>
                <w:b/>
                <w:color w:val="000000" w:themeColor="text1"/>
                <w:szCs w:val="24"/>
              </w:rPr>
            </w:pPr>
            <w:r>
              <w:rPr>
                <w:rFonts w:cs="Arial"/>
                <w:b/>
                <w:color w:val="000000" w:themeColor="text1"/>
                <w:szCs w:val="24"/>
              </w:rPr>
              <w:t>10</w:t>
            </w:r>
          </w:p>
        </w:tc>
      </w:tr>
      <w:tr w:rsidR="00B3790C" w14:paraId="4AA5B6B4" w14:textId="77777777" w:rsidTr="00A16348">
        <w:trPr>
          <w:trHeight w:val="283"/>
        </w:trPr>
        <w:tc>
          <w:tcPr>
            <w:tcW w:w="1701" w:type="dxa"/>
          </w:tcPr>
          <w:p w14:paraId="2817A42D" w14:textId="6DA86C7F" w:rsidR="00B3790C" w:rsidRDefault="00B3790C" w:rsidP="00B3790C">
            <w:pPr>
              <w:spacing w:before="60" w:after="60"/>
              <w:jc w:val="center"/>
              <w:rPr>
                <w:rFonts w:cs="Arial"/>
                <w:b/>
                <w:color w:val="000000" w:themeColor="text1"/>
                <w:szCs w:val="24"/>
              </w:rPr>
            </w:pPr>
            <w:r>
              <w:rPr>
                <w:rFonts w:cs="Arial"/>
                <w:b/>
                <w:color w:val="000000" w:themeColor="text1"/>
                <w:szCs w:val="24"/>
              </w:rPr>
              <w:t>8</w:t>
            </w:r>
          </w:p>
        </w:tc>
        <w:tc>
          <w:tcPr>
            <w:tcW w:w="9638" w:type="dxa"/>
          </w:tcPr>
          <w:p w14:paraId="2E022D76" w14:textId="3FA550D2" w:rsidR="00B3790C" w:rsidRDefault="00B3790C" w:rsidP="00B3790C">
            <w:pPr>
              <w:spacing w:before="60" w:after="60"/>
              <w:rPr>
                <w:rFonts w:cs="Arial"/>
                <w:b/>
                <w:color w:val="000000" w:themeColor="text1"/>
                <w:szCs w:val="24"/>
              </w:rPr>
            </w:pPr>
            <w:r>
              <w:rPr>
                <w:rFonts w:cs="Arial"/>
                <w:b/>
                <w:color w:val="000000" w:themeColor="text1"/>
                <w:szCs w:val="24"/>
              </w:rPr>
              <w:t>Revised Asset Condition Data</w:t>
            </w:r>
          </w:p>
        </w:tc>
        <w:tc>
          <w:tcPr>
            <w:tcW w:w="1701" w:type="dxa"/>
          </w:tcPr>
          <w:p w14:paraId="2496DCEA" w14:textId="43EA288E" w:rsidR="00B3790C" w:rsidRDefault="00B3790C" w:rsidP="00B3790C">
            <w:pPr>
              <w:spacing w:before="60" w:after="60"/>
              <w:jc w:val="center"/>
              <w:rPr>
                <w:rFonts w:cs="Arial"/>
                <w:b/>
                <w:color w:val="000000" w:themeColor="text1"/>
                <w:szCs w:val="24"/>
              </w:rPr>
            </w:pPr>
            <w:r>
              <w:rPr>
                <w:rFonts w:cs="Arial"/>
                <w:b/>
                <w:color w:val="000000" w:themeColor="text1"/>
                <w:szCs w:val="24"/>
              </w:rPr>
              <w:t>11</w:t>
            </w:r>
          </w:p>
        </w:tc>
      </w:tr>
      <w:tr w:rsidR="00B3790C" w14:paraId="69CFD88F" w14:textId="77777777" w:rsidTr="00590EFB">
        <w:trPr>
          <w:trHeight w:val="113"/>
        </w:trPr>
        <w:tc>
          <w:tcPr>
            <w:tcW w:w="1701" w:type="dxa"/>
          </w:tcPr>
          <w:p w14:paraId="3AEE49F7" w14:textId="77777777" w:rsidR="00B3790C" w:rsidRPr="00590EFB" w:rsidRDefault="00B3790C" w:rsidP="00B3790C">
            <w:pPr>
              <w:spacing w:before="60" w:after="60"/>
              <w:jc w:val="center"/>
              <w:rPr>
                <w:rFonts w:cs="Arial"/>
                <w:b/>
                <w:color w:val="000000" w:themeColor="text1"/>
                <w:szCs w:val="24"/>
              </w:rPr>
            </w:pPr>
          </w:p>
        </w:tc>
        <w:tc>
          <w:tcPr>
            <w:tcW w:w="9638" w:type="dxa"/>
          </w:tcPr>
          <w:p w14:paraId="62986E2E" w14:textId="2E193AF8" w:rsidR="00B3790C" w:rsidRPr="00590EFB" w:rsidRDefault="001D67C1" w:rsidP="00B3790C">
            <w:pPr>
              <w:spacing w:before="60" w:after="60"/>
              <w:rPr>
                <w:rFonts w:cs="Arial"/>
                <w:b/>
                <w:color w:val="000000" w:themeColor="text1"/>
                <w:szCs w:val="24"/>
              </w:rPr>
            </w:pPr>
            <w:r>
              <w:rPr>
                <w:rFonts w:cs="Arial"/>
                <w:b/>
                <w:color w:val="000000" w:themeColor="text1"/>
                <w:szCs w:val="24"/>
              </w:rPr>
              <w:t>A, B</w:t>
            </w:r>
            <w:r w:rsidR="00B3790C">
              <w:rPr>
                <w:rFonts w:cs="Arial"/>
                <w:b/>
                <w:color w:val="000000" w:themeColor="text1"/>
                <w:szCs w:val="24"/>
              </w:rPr>
              <w:t xml:space="preserve"> &amp; C Roads</w:t>
            </w:r>
          </w:p>
        </w:tc>
        <w:tc>
          <w:tcPr>
            <w:tcW w:w="1701" w:type="dxa"/>
          </w:tcPr>
          <w:p w14:paraId="0CC7D8AB" w14:textId="0922A54F" w:rsidR="00B3790C" w:rsidRPr="00590EFB" w:rsidRDefault="00B3790C" w:rsidP="00B3790C">
            <w:pPr>
              <w:spacing w:before="60" w:after="60"/>
              <w:jc w:val="center"/>
              <w:rPr>
                <w:rFonts w:cs="Arial"/>
                <w:b/>
                <w:color w:val="000000" w:themeColor="text1"/>
                <w:szCs w:val="24"/>
              </w:rPr>
            </w:pPr>
            <w:r>
              <w:rPr>
                <w:rFonts w:cs="Arial"/>
                <w:b/>
                <w:color w:val="000000" w:themeColor="text1"/>
                <w:szCs w:val="24"/>
              </w:rPr>
              <w:t>12</w:t>
            </w:r>
          </w:p>
        </w:tc>
      </w:tr>
      <w:tr w:rsidR="00B3790C" w14:paraId="3035A072" w14:textId="77777777" w:rsidTr="00590EFB">
        <w:trPr>
          <w:trHeight w:val="113"/>
        </w:trPr>
        <w:tc>
          <w:tcPr>
            <w:tcW w:w="1701" w:type="dxa"/>
          </w:tcPr>
          <w:p w14:paraId="65B3C7E1" w14:textId="77777777" w:rsidR="00B3790C" w:rsidRPr="00590EFB" w:rsidRDefault="00B3790C" w:rsidP="00B3790C">
            <w:pPr>
              <w:spacing w:before="60" w:after="60"/>
              <w:jc w:val="center"/>
              <w:rPr>
                <w:rFonts w:cs="Arial"/>
                <w:b/>
                <w:color w:val="000000" w:themeColor="text1"/>
                <w:szCs w:val="24"/>
              </w:rPr>
            </w:pPr>
          </w:p>
        </w:tc>
        <w:tc>
          <w:tcPr>
            <w:tcW w:w="9638" w:type="dxa"/>
          </w:tcPr>
          <w:p w14:paraId="3D07EC17" w14:textId="53B8CF97" w:rsidR="00B3790C" w:rsidRPr="00590EFB" w:rsidRDefault="00B3790C" w:rsidP="00B3790C">
            <w:pPr>
              <w:spacing w:before="60" w:after="60"/>
              <w:rPr>
                <w:rFonts w:cs="Arial"/>
                <w:b/>
                <w:color w:val="000000" w:themeColor="text1"/>
                <w:szCs w:val="24"/>
              </w:rPr>
            </w:pPr>
            <w:r>
              <w:rPr>
                <w:rFonts w:cs="Arial"/>
                <w:b/>
                <w:color w:val="000000" w:themeColor="text1"/>
                <w:szCs w:val="24"/>
              </w:rPr>
              <w:t>Urban Unclassified Roads</w:t>
            </w:r>
          </w:p>
        </w:tc>
        <w:tc>
          <w:tcPr>
            <w:tcW w:w="1701" w:type="dxa"/>
          </w:tcPr>
          <w:p w14:paraId="73F8F0AA" w14:textId="112C7363" w:rsidR="00B3790C" w:rsidRPr="00590EFB" w:rsidRDefault="00B3790C" w:rsidP="00B3790C">
            <w:pPr>
              <w:spacing w:before="60" w:after="60"/>
              <w:jc w:val="center"/>
              <w:rPr>
                <w:rFonts w:cs="Arial"/>
                <w:b/>
                <w:color w:val="000000" w:themeColor="text1"/>
                <w:szCs w:val="24"/>
              </w:rPr>
            </w:pPr>
            <w:r>
              <w:rPr>
                <w:rFonts w:cs="Arial"/>
                <w:b/>
                <w:color w:val="000000" w:themeColor="text1"/>
                <w:szCs w:val="24"/>
              </w:rPr>
              <w:t>16</w:t>
            </w:r>
          </w:p>
        </w:tc>
      </w:tr>
      <w:tr w:rsidR="00B3790C" w14:paraId="137B32AD" w14:textId="77777777" w:rsidTr="00590EFB">
        <w:trPr>
          <w:trHeight w:val="113"/>
        </w:trPr>
        <w:tc>
          <w:tcPr>
            <w:tcW w:w="1701" w:type="dxa"/>
          </w:tcPr>
          <w:p w14:paraId="14590477" w14:textId="77777777" w:rsidR="00B3790C" w:rsidRPr="00590EFB" w:rsidRDefault="00B3790C" w:rsidP="00B3790C">
            <w:pPr>
              <w:spacing w:before="60" w:after="60"/>
              <w:jc w:val="center"/>
              <w:rPr>
                <w:rFonts w:cs="Arial"/>
                <w:b/>
                <w:color w:val="000000" w:themeColor="text1"/>
                <w:szCs w:val="24"/>
              </w:rPr>
            </w:pPr>
          </w:p>
        </w:tc>
        <w:tc>
          <w:tcPr>
            <w:tcW w:w="9638" w:type="dxa"/>
          </w:tcPr>
          <w:p w14:paraId="360D14E9" w14:textId="7EC4B5C7" w:rsidR="00B3790C" w:rsidRPr="00590EFB" w:rsidRDefault="00B3790C" w:rsidP="00B3790C">
            <w:pPr>
              <w:spacing w:before="60" w:after="60"/>
              <w:rPr>
                <w:rFonts w:cs="Arial"/>
                <w:b/>
                <w:color w:val="000000" w:themeColor="text1"/>
                <w:szCs w:val="24"/>
              </w:rPr>
            </w:pPr>
            <w:r>
              <w:rPr>
                <w:rFonts w:cs="Arial"/>
                <w:b/>
                <w:color w:val="000000" w:themeColor="text1"/>
                <w:szCs w:val="24"/>
              </w:rPr>
              <w:t>Rural Unclassified Roads</w:t>
            </w:r>
          </w:p>
        </w:tc>
        <w:tc>
          <w:tcPr>
            <w:tcW w:w="1701" w:type="dxa"/>
          </w:tcPr>
          <w:p w14:paraId="2EE7F3A8" w14:textId="71534C77" w:rsidR="00B3790C" w:rsidRPr="00590EFB" w:rsidRDefault="00B3790C" w:rsidP="00B3790C">
            <w:pPr>
              <w:spacing w:before="60" w:after="60"/>
              <w:jc w:val="center"/>
              <w:rPr>
                <w:rFonts w:cs="Arial"/>
                <w:b/>
                <w:color w:val="000000" w:themeColor="text1"/>
                <w:szCs w:val="24"/>
              </w:rPr>
            </w:pPr>
            <w:r>
              <w:rPr>
                <w:rFonts w:cs="Arial"/>
                <w:b/>
                <w:color w:val="000000" w:themeColor="text1"/>
                <w:szCs w:val="24"/>
              </w:rPr>
              <w:t>17</w:t>
            </w:r>
          </w:p>
        </w:tc>
      </w:tr>
      <w:tr w:rsidR="00B3790C" w14:paraId="51A7F78D" w14:textId="77777777" w:rsidTr="00590EFB">
        <w:trPr>
          <w:trHeight w:val="113"/>
        </w:trPr>
        <w:tc>
          <w:tcPr>
            <w:tcW w:w="1701" w:type="dxa"/>
          </w:tcPr>
          <w:p w14:paraId="7853C4A0" w14:textId="77777777" w:rsidR="00B3790C" w:rsidRPr="00590EFB" w:rsidRDefault="00B3790C" w:rsidP="00B3790C">
            <w:pPr>
              <w:spacing w:before="60" w:after="60"/>
              <w:jc w:val="center"/>
              <w:rPr>
                <w:rFonts w:cs="Arial"/>
                <w:b/>
                <w:color w:val="000000" w:themeColor="text1"/>
                <w:szCs w:val="24"/>
              </w:rPr>
            </w:pPr>
          </w:p>
        </w:tc>
        <w:tc>
          <w:tcPr>
            <w:tcW w:w="9638" w:type="dxa"/>
          </w:tcPr>
          <w:p w14:paraId="40AB2DA7" w14:textId="77777777" w:rsidR="00B3790C" w:rsidRPr="00590EFB" w:rsidRDefault="00B3790C" w:rsidP="00B3790C">
            <w:pPr>
              <w:spacing w:before="60" w:after="60"/>
              <w:rPr>
                <w:rFonts w:cs="Arial"/>
                <w:b/>
                <w:color w:val="000000" w:themeColor="text1"/>
                <w:szCs w:val="24"/>
              </w:rPr>
            </w:pPr>
            <w:r>
              <w:rPr>
                <w:rFonts w:cs="Arial"/>
                <w:b/>
                <w:color w:val="000000" w:themeColor="text1"/>
                <w:szCs w:val="24"/>
              </w:rPr>
              <w:t>Footways</w:t>
            </w:r>
          </w:p>
        </w:tc>
        <w:tc>
          <w:tcPr>
            <w:tcW w:w="1701" w:type="dxa"/>
          </w:tcPr>
          <w:p w14:paraId="02033F81" w14:textId="23A97794" w:rsidR="00B3790C" w:rsidRPr="00590EFB" w:rsidRDefault="00B3790C" w:rsidP="00B3790C">
            <w:pPr>
              <w:spacing w:before="60" w:after="60"/>
              <w:jc w:val="center"/>
              <w:rPr>
                <w:rFonts w:cs="Arial"/>
                <w:b/>
                <w:color w:val="000000" w:themeColor="text1"/>
                <w:szCs w:val="24"/>
              </w:rPr>
            </w:pPr>
            <w:r>
              <w:rPr>
                <w:rFonts w:cs="Arial"/>
                <w:b/>
                <w:color w:val="000000" w:themeColor="text1"/>
                <w:szCs w:val="24"/>
              </w:rPr>
              <w:t>18</w:t>
            </w:r>
          </w:p>
        </w:tc>
      </w:tr>
      <w:tr w:rsidR="00B3790C" w14:paraId="0F558F75" w14:textId="77777777" w:rsidTr="00590EFB">
        <w:trPr>
          <w:trHeight w:val="113"/>
        </w:trPr>
        <w:tc>
          <w:tcPr>
            <w:tcW w:w="1701" w:type="dxa"/>
          </w:tcPr>
          <w:p w14:paraId="33D0C533" w14:textId="77777777" w:rsidR="00B3790C" w:rsidRPr="00590EFB" w:rsidRDefault="00B3790C" w:rsidP="00B3790C">
            <w:pPr>
              <w:spacing w:before="60" w:after="60"/>
              <w:jc w:val="center"/>
              <w:rPr>
                <w:rFonts w:cs="Arial"/>
                <w:b/>
                <w:color w:val="000000" w:themeColor="text1"/>
                <w:szCs w:val="24"/>
              </w:rPr>
            </w:pPr>
          </w:p>
        </w:tc>
        <w:tc>
          <w:tcPr>
            <w:tcW w:w="9638" w:type="dxa"/>
          </w:tcPr>
          <w:p w14:paraId="6B2A125C" w14:textId="1F628A3F" w:rsidR="00B3790C" w:rsidRPr="00590EFB" w:rsidRDefault="00B3790C" w:rsidP="00B3790C">
            <w:pPr>
              <w:spacing w:before="60" w:after="60"/>
              <w:rPr>
                <w:rFonts w:cs="Arial"/>
                <w:b/>
                <w:color w:val="000000" w:themeColor="text1"/>
                <w:szCs w:val="24"/>
              </w:rPr>
            </w:pPr>
            <w:r>
              <w:rPr>
                <w:rFonts w:cs="Arial"/>
                <w:b/>
                <w:color w:val="000000" w:themeColor="text1"/>
                <w:szCs w:val="24"/>
              </w:rPr>
              <w:t>Bridges and Similar Structures</w:t>
            </w:r>
          </w:p>
        </w:tc>
        <w:tc>
          <w:tcPr>
            <w:tcW w:w="1701" w:type="dxa"/>
          </w:tcPr>
          <w:p w14:paraId="480F55A6" w14:textId="375D3678" w:rsidR="00B3790C" w:rsidRPr="00590EFB" w:rsidRDefault="00B3790C" w:rsidP="00B3790C">
            <w:pPr>
              <w:spacing w:before="60" w:after="60"/>
              <w:jc w:val="center"/>
              <w:rPr>
                <w:rFonts w:cs="Arial"/>
                <w:b/>
                <w:color w:val="000000" w:themeColor="text1"/>
                <w:szCs w:val="24"/>
              </w:rPr>
            </w:pPr>
            <w:r>
              <w:rPr>
                <w:rFonts w:cs="Arial"/>
                <w:b/>
                <w:color w:val="000000" w:themeColor="text1"/>
                <w:szCs w:val="24"/>
              </w:rPr>
              <w:t>19</w:t>
            </w:r>
          </w:p>
        </w:tc>
      </w:tr>
      <w:tr w:rsidR="00B3790C" w14:paraId="4BA5E8BB" w14:textId="77777777" w:rsidTr="00590EFB">
        <w:trPr>
          <w:trHeight w:val="113"/>
        </w:trPr>
        <w:tc>
          <w:tcPr>
            <w:tcW w:w="1701" w:type="dxa"/>
          </w:tcPr>
          <w:p w14:paraId="7AC14714" w14:textId="77777777" w:rsidR="00B3790C" w:rsidRPr="00590EFB" w:rsidRDefault="00B3790C" w:rsidP="00B3790C">
            <w:pPr>
              <w:spacing w:before="60" w:after="60"/>
              <w:jc w:val="center"/>
              <w:rPr>
                <w:rFonts w:cs="Arial"/>
                <w:b/>
                <w:color w:val="000000" w:themeColor="text1"/>
                <w:szCs w:val="24"/>
              </w:rPr>
            </w:pPr>
          </w:p>
        </w:tc>
        <w:tc>
          <w:tcPr>
            <w:tcW w:w="9638" w:type="dxa"/>
          </w:tcPr>
          <w:p w14:paraId="63D0C958" w14:textId="6175B5EE" w:rsidR="00B3790C" w:rsidRDefault="00B3790C" w:rsidP="00B3790C">
            <w:pPr>
              <w:spacing w:before="60" w:after="60"/>
              <w:rPr>
                <w:rFonts w:cs="Arial"/>
                <w:b/>
                <w:color w:val="000000" w:themeColor="text1"/>
                <w:szCs w:val="24"/>
              </w:rPr>
            </w:pPr>
            <w:r>
              <w:rPr>
                <w:rFonts w:cs="Arial"/>
                <w:b/>
                <w:color w:val="000000" w:themeColor="text1"/>
                <w:szCs w:val="24"/>
              </w:rPr>
              <w:t>Retaining Walls</w:t>
            </w:r>
          </w:p>
        </w:tc>
        <w:tc>
          <w:tcPr>
            <w:tcW w:w="1701" w:type="dxa"/>
          </w:tcPr>
          <w:p w14:paraId="5BC91134" w14:textId="0DFF5AEF" w:rsidR="00B3790C" w:rsidRDefault="00B3790C" w:rsidP="00B3790C">
            <w:pPr>
              <w:spacing w:before="60" w:after="60"/>
              <w:jc w:val="center"/>
              <w:rPr>
                <w:rFonts w:cs="Arial"/>
                <w:b/>
                <w:color w:val="000000" w:themeColor="text1"/>
                <w:szCs w:val="24"/>
              </w:rPr>
            </w:pPr>
            <w:r>
              <w:rPr>
                <w:rFonts w:cs="Arial"/>
                <w:b/>
                <w:color w:val="000000" w:themeColor="text1"/>
                <w:szCs w:val="24"/>
              </w:rPr>
              <w:t>20</w:t>
            </w:r>
          </w:p>
        </w:tc>
      </w:tr>
      <w:tr w:rsidR="00B3790C" w14:paraId="7BC09D57" w14:textId="77777777" w:rsidTr="00590EFB">
        <w:trPr>
          <w:trHeight w:val="113"/>
        </w:trPr>
        <w:tc>
          <w:tcPr>
            <w:tcW w:w="1701" w:type="dxa"/>
          </w:tcPr>
          <w:p w14:paraId="606D4049" w14:textId="77777777" w:rsidR="00B3790C" w:rsidRPr="00590EFB" w:rsidRDefault="00B3790C" w:rsidP="00B3790C">
            <w:pPr>
              <w:spacing w:before="60" w:after="60"/>
              <w:jc w:val="center"/>
              <w:rPr>
                <w:rFonts w:cs="Arial"/>
                <w:b/>
                <w:color w:val="000000" w:themeColor="text1"/>
                <w:szCs w:val="24"/>
              </w:rPr>
            </w:pPr>
          </w:p>
        </w:tc>
        <w:tc>
          <w:tcPr>
            <w:tcW w:w="9638" w:type="dxa"/>
          </w:tcPr>
          <w:p w14:paraId="5A4826FB" w14:textId="77777777" w:rsidR="00B3790C" w:rsidRPr="00927F93" w:rsidRDefault="00B3790C" w:rsidP="00B3790C">
            <w:pPr>
              <w:spacing w:before="60" w:after="60"/>
              <w:rPr>
                <w:rFonts w:cs="Arial"/>
                <w:b/>
                <w:color w:val="000000" w:themeColor="text1"/>
                <w:szCs w:val="24"/>
              </w:rPr>
            </w:pPr>
            <w:r>
              <w:rPr>
                <w:rFonts w:cs="Arial"/>
                <w:b/>
                <w:color w:val="000000" w:themeColor="text1"/>
                <w:szCs w:val="24"/>
              </w:rPr>
              <w:t>Street Lighting</w:t>
            </w:r>
          </w:p>
        </w:tc>
        <w:tc>
          <w:tcPr>
            <w:tcW w:w="1701" w:type="dxa"/>
          </w:tcPr>
          <w:p w14:paraId="1D0C4BB2" w14:textId="1850454A" w:rsidR="00B3790C" w:rsidRPr="00590EFB" w:rsidRDefault="00B3790C" w:rsidP="00B3790C">
            <w:pPr>
              <w:spacing w:before="60" w:after="60"/>
              <w:jc w:val="center"/>
              <w:rPr>
                <w:rFonts w:cs="Arial"/>
                <w:b/>
                <w:color w:val="000000" w:themeColor="text1"/>
                <w:szCs w:val="24"/>
              </w:rPr>
            </w:pPr>
            <w:r>
              <w:rPr>
                <w:rFonts w:cs="Arial"/>
                <w:b/>
                <w:color w:val="000000" w:themeColor="text1"/>
                <w:szCs w:val="24"/>
              </w:rPr>
              <w:t>21</w:t>
            </w:r>
          </w:p>
        </w:tc>
      </w:tr>
      <w:tr w:rsidR="00B3790C" w14:paraId="3C965A04" w14:textId="77777777" w:rsidTr="00590EFB">
        <w:trPr>
          <w:trHeight w:val="113"/>
        </w:trPr>
        <w:tc>
          <w:tcPr>
            <w:tcW w:w="1701" w:type="dxa"/>
          </w:tcPr>
          <w:p w14:paraId="2760FCDB" w14:textId="77777777" w:rsidR="00B3790C" w:rsidRPr="00590EFB" w:rsidRDefault="00B3790C" w:rsidP="00B3790C">
            <w:pPr>
              <w:spacing w:before="60" w:after="60"/>
              <w:jc w:val="center"/>
              <w:rPr>
                <w:rFonts w:cs="Arial"/>
                <w:b/>
                <w:color w:val="000000" w:themeColor="text1"/>
                <w:szCs w:val="24"/>
              </w:rPr>
            </w:pPr>
          </w:p>
        </w:tc>
        <w:tc>
          <w:tcPr>
            <w:tcW w:w="9638" w:type="dxa"/>
          </w:tcPr>
          <w:p w14:paraId="4ED126EA" w14:textId="77777777" w:rsidR="00B3790C" w:rsidRPr="00927F93" w:rsidRDefault="00B3790C" w:rsidP="00B3790C">
            <w:pPr>
              <w:spacing w:before="60" w:after="60"/>
              <w:rPr>
                <w:rFonts w:cs="Arial"/>
                <w:b/>
                <w:color w:val="000000" w:themeColor="text1"/>
                <w:szCs w:val="24"/>
              </w:rPr>
            </w:pPr>
            <w:r>
              <w:rPr>
                <w:rFonts w:cs="Arial"/>
                <w:b/>
                <w:color w:val="000000" w:themeColor="text1"/>
                <w:szCs w:val="24"/>
              </w:rPr>
              <w:t>Traffic Signals</w:t>
            </w:r>
          </w:p>
        </w:tc>
        <w:tc>
          <w:tcPr>
            <w:tcW w:w="1701" w:type="dxa"/>
          </w:tcPr>
          <w:p w14:paraId="48CEB22E" w14:textId="5A7EDFC7" w:rsidR="00B3790C" w:rsidRPr="00590EFB" w:rsidRDefault="00B3790C" w:rsidP="00B3790C">
            <w:pPr>
              <w:spacing w:before="60" w:after="60"/>
              <w:jc w:val="center"/>
              <w:rPr>
                <w:rFonts w:cs="Arial"/>
                <w:b/>
                <w:color w:val="000000" w:themeColor="text1"/>
                <w:szCs w:val="24"/>
              </w:rPr>
            </w:pPr>
            <w:r>
              <w:rPr>
                <w:rFonts w:cs="Arial"/>
                <w:b/>
                <w:color w:val="000000" w:themeColor="text1"/>
                <w:szCs w:val="24"/>
              </w:rPr>
              <w:t>22</w:t>
            </w:r>
          </w:p>
        </w:tc>
      </w:tr>
      <w:tr w:rsidR="00B3790C" w14:paraId="2EDE9B3B" w14:textId="77777777" w:rsidTr="00590EFB">
        <w:trPr>
          <w:trHeight w:val="113"/>
        </w:trPr>
        <w:tc>
          <w:tcPr>
            <w:tcW w:w="1701" w:type="dxa"/>
          </w:tcPr>
          <w:p w14:paraId="57000194" w14:textId="55EE37FE" w:rsidR="00B3790C" w:rsidRPr="00590EFB" w:rsidRDefault="008B4775" w:rsidP="00B3790C">
            <w:pPr>
              <w:spacing w:before="60" w:after="60"/>
              <w:jc w:val="center"/>
              <w:rPr>
                <w:rFonts w:cs="Arial"/>
                <w:b/>
                <w:color w:val="000000" w:themeColor="text1"/>
                <w:szCs w:val="24"/>
              </w:rPr>
            </w:pPr>
            <w:r>
              <w:rPr>
                <w:rFonts w:cs="Arial"/>
                <w:b/>
                <w:color w:val="000000" w:themeColor="text1"/>
                <w:szCs w:val="24"/>
              </w:rPr>
              <w:t>9</w:t>
            </w:r>
          </w:p>
        </w:tc>
        <w:tc>
          <w:tcPr>
            <w:tcW w:w="9638" w:type="dxa"/>
          </w:tcPr>
          <w:p w14:paraId="36498041" w14:textId="77777777" w:rsidR="00B3790C" w:rsidRDefault="00B3790C" w:rsidP="00B3790C">
            <w:pPr>
              <w:spacing w:before="60" w:after="60"/>
              <w:jc w:val="both"/>
              <w:rPr>
                <w:rFonts w:cs="Arial"/>
                <w:b/>
                <w:color w:val="000000" w:themeColor="text1"/>
                <w:szCs w:val="24"/>
              </w:rPr>
            </w:pPr>
            <w:r>
              <w:rPr>
                <w:rFonts w:cs="Arial"/>
                <w:b/>
                <w:color w:val="000000" w:themeColor="text1"/>
                <w:szCs w:val="24"/>
              </w:rPr>
              <w:t>Service Standards</w:t>
            </w:r>
          </w:p>
        </w:tc>
        <w:tc>
          <w:tcPr>
            <w:tcW w:w="1701" w:type="dxa"/>
          </w:tcPr>
          <w:p w14:paraId="3CCA1042" w14:textId="505BC276" w:rsidR="00B3790C" w:rsidRPr="0020668F" w:rsidRDefault="00B3790C" w:rsidP="00B3790C">
            <w:pPr>
              <w:spacing w:before="60" w:after="60"/>
              <w:jc w:val="center"/>
              <w:rPr>
                <w:rFonts w:cs="Arial"/>
                <w:b/>
                <w:color w:val="000000" w:themeColor="text1"/>
                <w:szCs w:val="24"/>
              </w:rPr>
            </w:pPr>
            <w:r>
              <w:rPr>
                <w:rFonts w:cs="Arial"/>
                <w:b/>
                <w:color w:val="000000" w:themeColor="text1"/>
                <w:szCs w:val="24"/>
              </w:rPr>
              <w:t>23</w:t>
            </w:r>
          </w:p>
        </w:tc>
      </w:tr>
      <w:tr w:rsidR="00B3790C" w14:paraId="4C2BC474" w14:textId="77777777" w:rsidTr="00590EFB">
        <w:trPr>
          <w:trHeight w:val="113"/>
        </w:trPr>
        <w:tc>
          <w:tcPr>
            <w:tcW w:w="1701" w:type="dxa"/>
          </w:tcPr>
          <w:p w14:paraId="2CF5E573" w14:textId="418D3DBC" w:rsidR="00B3790C" w:rsidRPr="00590EFB" w:rsidRDefault="008B4775" w:rsidP="00B3790C">
            <w:pPr>
              <w:spacing w:before="60" w:after="60"/>
              <w:jc w:val="center"/>
              <w:rPr>
                <w:rFonts w:cs="Arial"/>
                <w:b/>
                <w:color w:val="000000" w:themeColor="text1"/>
                <w:szCs w:val="24"/>
              </w:rPr>
            </w:pPr>
            <w:r>
              <w:rPr>
                <w:rFonts w:cs="Arial"/>
                <w:b/>
                <w:color w:val="000000" w:themeColor="text1"/>
                <w:szCs w:val="24"/>
              </w:rPr>
              <w:t>10</w:t>
            </w:r>
          </w:p>
        </w:tc>
        <w:tc>
          <w:tcPr>
            <w:tcW w:w="9638" w:type="dxa"/>
          </w:tcPr>
          <w:p w14:paraId="70703D66" w14:textId="77777777" w:rsidR="00B3790C" w:rsidRDefault="00B3790C" w:rsidP="00B3790C">
            <w:pPr>
              <w:spacing w:before="60" w:after="60"/>
              <w:jc w:val="both"/>
              <w:rPr>
                <w:rFonts w:cs="Arial"/>
                <w:b/>
                <w:color w:val="000000" w:themeColor="text1"/>
                <w:szCs w:val="24"/>
              </w:rPr>
            </w:pPr>
            <w:r>
              <w:rPr>
                <w:rFonts w:cs="Arial"/>
                <w:b/>
                <w:color w:val="000000" w:themeColor="text1"/>
                <w:szCs w:val="24"/>
              </w:rPr>
              <w:t>Conclusion</w:t>
            </w:r>
          </w:p>
        </w:tc>
        <w:tc>
          <w:tcPr>
            <w:tcW w:w="1701" w:type="dxa"/>
          </w:tcPr>
          <w:p w14:paraId="1CF05CFB" w14:textId="0809BE22" w:rsidR="00B3790C" w:rsidRPr="0020668F" w:rsidRDefault="00B3790C" w:rsidP="00B3790C">
            <w:pPr>
              <w:spacing w:before="60" w:after="60"/>
              <w:jc w:val="center"/>
              <w:rPr>
                <w:rFonts w:cs="Arial"/>
                <w:b/>
                <w:color w:val="000000" w:themeColor="text1"/>
                <w:szCs w:val="24"/>
              </w:rPr>
            </w:pPr>
            <w:r>
              <w:rPr>
                <w:rFonts w:cs="Arial"/>
                <w:b/>
                <w:color w:val="000000" w:themeColor="text1"/>
                <w:szCs w:val="24"/>
              </w:rPr>
              <w:t>2</w:t>
            </w:r>
            <w:r w:rsidR="008B4775">
              <w:rPr>
                <w:rFonts w:cs="Arial"/>
                <w:b/>
                <w:color w:val="000000" w:themeColor="text1"/>
                <w:szCs w:val="24"/>
              </w:rPr>
              <w:t>6</w:t>
            </w:r>
          </w:p>
        </w:tc>
      </w:tr>
    </w:tbl>
    <w:p w14:paraId="0DCEE7BC" w14:textId="77777777" w:rsidR="00BC3954" w:rsidRDefault="00BC3954">
      <w:pPr>
        <w:rPr>
          <w:b/>
          <w:color w:val="000000" w:themeColor="text1"/>
          <w:sz w:val="28"/>
          <w:szCs w:val="28"/>
        </w:rPr>
      </w:pPr>
    </w:p>
    <w:p w14:paraId="559CD4D0" w14:textId="77777777" w:rsidR="00BC3954" w:rsidRDefault="00BC3954">
      <w:pPr>
        <w:rPr>
          <w:b/>
          <w:color w:val="000000" w:themeColor="text1"/>
          <w:sz w:val="28"/>
          <w:szCs w:val="28"/>
        </w:rPr>
        <w:sectPr w:rsidR="00BC3954" w:rsidSect="00C9191C">
          <w:pgSz w:w="16838" w:h="11906" w:orient="landscape"/>
          <w:pgMar w:top="1440" w:right="1440" w:bottom="1440" w:left="1440" w:header="708" w:footer="708" w:gutter="0"/>
          <w:cols w:space="708"/>
          <w:titlePg/>
          <w:docGrid w:linePitch="360"/>
        </w:sectPr>
      </w:pPr>
    </w:p>
    <w:p w14:paraId="7C9D0E45" w14:textId="51BFF74D" w:rsidR="00747E19" w:rsidRDefault="000108F9" w:rsidP="000108F9">
      <w:pPr>
        <w:spacing w:after="0"/>
        <w:jc w:val="center"/>
        <w:rPr>
          <w:b/>
          <w:color w:val="000000" w:themeColor="text1"/>
          <w:sz w:val="28"/>
          <w:szCs w:val="28"/>
        </w:rPr>
      </w:pPr>
      <w:r w:rsidRPr="000108F9">
        <w:rPr>
          <w:b/>
          <w:color w:val="000000" w:themeColor="text1"/>
          <w:sz w:val="28"/>
          <w:szCs w:val="28"/>
        </w:rPr>
        <w:lastRenderedPageBreak/>
        <w:t>Transport Asset Management Plan</w:t>
      </w:r>
      <w:r w:rsidR="006F7284">
        <w:rPr>
          <w:b/>
          <w:color w:val="000000" w:themeColor="text1"/>
          <w:sz w:val="28"/>
          <w:szCs w:val="28"/>
        </w:rPr>
        <w:t xml:space="preserve"> – Data Refresh </w:t>
      </w:r>
      <w:r w:rsidR="00D72833">
        <w:rPr>
          <w:b/>
          <w:color w:val="000000" w:themeColor="text1"/>
          <w:sz w:val="28"/>
          <w:szCs w:val="28"/>
        </w:rPr>
        <w:t xml:space="preserve">July </w:t>
      </w:r>
      <w:r w:rsidR="006F7284">
        <w:rPr>
          <w:b/>
          <w:color w:val="000000" w:themeColor="text1"/>
          <w:sz w:val="28"/>
          <w:szCs w:val="28"/>
        </w:rPr>
        <w:t>20</w:t>
      </w:r>
      <w:r w:rsidR="00A03748">
        <w:rPr>
          <w:b/>
          <w:color w:val="000000" w:themeColor="text1"/>
          <w:sz w:val="28"/>
          <w:szCs w:val="28"/>
        </w:rPr>
        <w:t>21</w:t>
      </w:r>
    </w:p>
    <w:p w14:paraId="30395DAF" w14:textId="77777777" w:rsidR="006F7E2B" w:rsidRPr="00CB29D2" w:rsidRDefault="006F7E2B" w:rsidP="00F679F6">
      <w:pPr>
        <w:spacing w:after="0"/>
        <w:rPr>
          <w:color w:val="000000" w:themeColor="text1"/>
          <w:szCs w:val="24"/>
        </w:rPr>
      </w:pPr>
    </w:p>
    <w:p w14:paraId="23CBDCB7" w14:textId="77777777" w:rsidR="00747E19" w:rsidRDefault="00747E19" w:rsidP="00366598">
      <w:pPr>
        <w:spacing w:after="0"/>
        <w:rPr>
          <w:rFonts w:cs="Arial"/>
          <w:b/>
          <w:color w:val="000000" w:themeColor="text1"/>
        </w:rPr>
        <w:sectPr w:rsidR="00747E19" w:rsidSect="00747E19">
          <w:pgSz w:w="16838" w:h="11906" w:orient="landscape"/>
          <w:pgMar w:top="1134" w:right="1134" w:bottom="1134" w:left="1134" w:header="709" w:footer="709" w:gutter="0"/>
          <w:cols w:space="708"/>
          <w:docGrid w:linePitch="360"/>
        </w:sectPr>
      </w:pPr>
    </w:p>
    <w:p w14:paraId="5EDF1FA9" w14:textId="77777777" w:rsidR="00111B25" w:rsidRDefault="00111B25" w:rsidP="00366598">
      <w:pPr>
        <w:spacing w:after="0"/>
        <w:rPr>
          <w:rFonts w:cs="Arial"/>
          <w:b/>
          <w:color w:val="000000" w:themeColor="text1"/>
        </w:rPr>
      </w:pPr>
      <w:r w:rsidRPr="009A30AC">
        <w:rPr>
          <w:rFonts w:cs="Arial"/>
          <w:b/>
          <w:color w:val="000000" w:themeColor="text1"/>
        </w:rPr>
        <w:t>Executive Summary</w:t>
      </w:r>
    </w:p>
    <w:p w14:paraId="30CE85AA" w14:textId="2F757A76" w:rsidR="00201402" w:rsidRDefault="00201402" w:rsidP="00201402">
      <w:pPr>
        <w:spacing w:after="0"/>
        <w:jc w:val="both"/>
        <w:rPr>
          <w:rFonts w:cs="Arial"/>
          <w:color w:val="000000" w:themeColor="text1"/>
        </w:rPr>
      </w:pPr>
    </w:p>
    <w:p w14:paraId="36ACEB4E" w14:textId="5BC302F7" w:rsidR="00A03748" w:rsidRPr="00842536" w:rsidRDefault="00A03748" w:rsidP="00A03748">
      <w:pPr>
        <w:autoSpaceDE w:val="0"/>
        <w:autoSpaceDN w:val="0"/>
        <w:adjustRightInd w:val="0"/>
        <w:spacing w:after="0"/>
        <w:jc w:val="both"/>
        <w:rPr>
          <w:rFonts w:cs="Arial"/>
          <w:color w:val="000000" w:themeColor="text1"/>
        </w:rPr>
      </w:pPr>
      <w:r w:rsidRPr="00842536">
        <w:rPr>
          <w:rFonts w:cs="Arial"/>
          <w:color w:val="000000" w:themeColor="text1"/>
          <w:szCs w:val="24"/>
        </w:rPr>
        <w:t>The T</w:t>
      </w:r>
      <w:r>
        <w:rPr>
          <w:rFonts w:cs="Arial"/>
          <w:color w:val="000000" w:themeColor="text1"/>
          <w:szCs w:val="24"/>
        </w:rPr>
        <w:t xml:space="preserve">ransport Asset Management Plan (TAMP) </w:t>
      </w:r>
      <w:r w:rsidRPr="00842536">
        <w:rPr>
          <w:rFonts w:cs="Arial"/>
          <w:color w:val="000000" w:themeColor="text1"/>
          <w:szCs w:val="24"/>
        </w:rPr>
        <w:t>was approved by the Cabinet Member for Highways and Transport on 10</w:t>
      </w:r>
      <w:r w:rsidRPr="00842536">
        <w:rPr>
          <w:rFonts w:cs="Arial"/>
          <w:color w:val="000000" w:themeColor="text1"/>
          <w:sz w:val="16"/>
          <w:szCs w:val="16"/>
        </w:rPr>
        <w:t xml:space="preserve"> </w:t>
      </w:r>
      <w:r w:rsidRPr="00842536">
        <w:rPr>
          <w:rFonts w:cs="Arial"/>
          <w:color w:val="000000" w:themeColor="text1"/>
          <w:szCs w:val="24"/>
        </w:rPr>
        <w:t>June 2014 and</w:t>
      </w:r>
      <w:r w:rsidRPr="00842536">
        <w:rPr>
          <w:rFonts w:cs="Arial"/>
          <w:color w:val="000000" w:themeColor="text1"/>
        </w:rPr>
        <w:t xml:space="preserve"> identified the key strategic priorities of the </w:t>
      </w:r>
      <w:r w:rsidR="00D72833">
        <w:rPr>
          <w:rFonts w:cs="Arial"/>
          <w:color w:val="000000" w:themeColor="text1"/>
        </w:rPr>
        <w:t>county council</w:t>
      </w:r>
      <w:r w:rsidRPr="00842536">
        <w:rPr>
          <w:rFonts w:cs="Arial"/>
          <w:color w:val="000000" w:themeColor="text1"/>
        </w:rPr>
        <w:t>, as the highway authority for Lancashire</w:t>
      </w:r>
      <w:r>
        <w:rPr>
          <w:rFonts w:cs="Arial"/>
          <w:color w:val="000000" w:themeColor="text1"/>
        </w:rPr>
        <w:t>,</w:t>
      </w:r>
      <w:r w:rsidRPr="00842536">
        <w:rPr>
          <w:rFonts w:cs="Arial"/>
          <w:color w:val="000000" w:themeColor="text1"/>
        </w:rPr>
        <w:t xml:space="preserve"> during the period 2015/16 to 2029/30.</w:t>
      </w:r>
    </w:p>
    <w:p w14:paraId="22CBDE63" w14:textId="1EC46E7C" w:rsidR="00A03748" w:rsidRDefault="00A03748" w:rsidP="00A03748">
      <w:pPr>
        <w:spacing w:after="0"/>
        <w:jc w:val="both"/>
        <w:rPr>
          <w:rFonts w:cs="Arial"/>
          <w:color w:val="000000" w:themeColor="text1"/>
        </w:rPr>
      </w:pPr>
    </w:p>
    <w:p w14:paraId="4686B174" w14:textId="325E7A81" w:rsidR="00FC6EC1" w:rsidRDefault="00FC6EC1" w:rsidP="00A03748">
      <w:pPr>
        <w:spacing w:after="0"/>
        <w:jc w:val="both"/>
        <w:rPr>
          <w:rFonts w:cs="Arial"/>
          <w:color w:val="000000" w:themeColor="text1"/>
        </w:rPr>
      </w:pPr>
      <w:r>
        <w:rPr>
          <w:rFonts w:cs="Arial"/>
          <w:color w:val="000000" w:themeColor="text1"/>
        </w:rPr>
        <w:t xml:space="preserve">TAMP Phase 1 ran from April 2015/16 to March 2020.  During this phase our focus of attention was the A, B &amp; C and Footway assets.  As a result of works carried out over this period the condition of both </w:t>
      </w:r>
      <w:r w:rsidR="00951BB9">
        <w:rPr>
          <w:rFonts w:cs="Arial"/>
          <w:color w:val="000000" w:themeColor="text1"/>
        </w:rPr>
        <w:t xml:space="preserve">these </w:t>
      </w:r>
      <w:r>
        <w:rPr>
          <w:rFonts w:cs="Arial"/>
          <w:color w:val="000000" w:themeColor="text1"/>
        </w:rPr>
        <w:t>assets as measured by SCANNER (A, B &amp; C Roads) and defects (Footways) showed an improvement.</w:t>
      </w:r>
    </w:p>
    <w:p w14:paraId="4F610DBF" w14:textId="77777777" w:rsidR="00FC6EC1" w:rsidRDefault="00FC6EC1" w:rsidP="00A03748">
      <w:pPr>
        <w:spacing w:after="0"/>
        <w:jc w:val="both"/>
        <w:rPr>
          <w:rFonts w:cs="Arial"/>
          <w:color w:val="000000" w:themeColor="text1"/>
        </w:rPr>
      </w:pPr>
    </w:p>
    <w:p w14:paraId="21B5230D" w14:textId="69A64E1B" w:rsidR="00FC6EC1" w:rsidRDefault="00FC6EC1" w:rsidP="00A03748">
      <w:pPr>
        <w:spacing w:after="0"/>
        <w:jc w:val="both"/>
        <w:rPr>
          <w:rFonts w:cs="Arial"/>
          <w:color w:val="000000" w:themeColor="text1"/>
        </w:rPr>
      </w:pPr>
      <w:r>
        <w:rPr>
          <w:rFonts w:cs="Arial"/>
          <w:color w:val="000000" w:themeColor="text1"/>
        </w:rPr>
        <w:t xml:space="preserve">As we move into Phase 2, </w:t>
      </w:r>
      <w:r w:rsidR="003F76E4">
        <w:rPr>
          <w:rFonts w:cs="Arial"/>
          <w:color w:val="000000" w:themeColor="text1"/>
        </w:rPr>
        <w:t xml:space="preserve">our </w:t>
      </w:r>
      <w:r w:rsidR="002B1804">
        <w:rPr>
          <w:rFonts w:cs="Arial"/>
          <w:color w:val="000000" w:themeColor="text1"/>
        </w:rPr>
        <w:t>life cycling</w:t>
      </w:r>
      <w:r>
        <w:rPr>
          <w:rFonts w:cs="Arial"/>
          <w:color w:val="000000" w:themeColor="text1"/>
        </w:rPr>
        <w:t xml:space="preserve"> modelling suggested that additional works </w:t>
      </w:r>
      <w:r w:rsidR="002B1804">
        <w:rPr>
          <w:rFonts w:cs="Arial"/>
          <w:color w:val="000000" w:themeColor="text1"/>
        </w:rPr>
        <w:t xml:space="preserve">were </w:t>
      </w:r>
      <w:r>
        <w:rPr>
          <w:rFonts w:cs="Arial"/>
          <w:color w:val="000000" w:themeColor="text1"/>
        </w:rPr>
        <w:t>need</w:t>
      </w:r>
      <w:r w:rsidR="002B1804">
        <w:rPr>
          <w:rFonts w:cs="Arial"/>
          <w:color w:val="000000" w:themeColor="text1"/>
        </w:rPr>
        <w:t>ed</w:t>
      </w:r>
      <w:r>
        <w:rPr>
          <w:rFonts w:cs="Arial"/>
          <w:color w:val="000000" w:themeColor="text1"/>
        </w:rPr>
        <w:t xml:space="preserve"> </w:t>
      </w:r>
      <w:r w:rsidR="002B1804">
        <w:rPr>
          <w:rFonts w:cs="Arial"/>
          <w:color w:val="000000" w:themeColor="text1"/>
        </w:rPr>
        <w:t xml:space="preserve">to the A, B &amp; C </w:t>
      </w:r>
      <w:r>
        <w:rPr>
          <w:rFonts w:cs="Arial"/>
          <w:color w:val="000000" w:themeColor="text1"/>
        </w:rPr>
        <w:t>out in order to maintain the progress made in Phase 1</w:t>
      </w:r>
      <w:r w:rsidR="002B1804">
        <w:rPr>
          <w:rFonts w:cs="Arial"/>
          <w:color w:val="000000" w:themeColor="text1"/>
        </w:rPr>
        <w:t xml:space="preserve"> and</w:t>
      </w:r>
      <w:r>
        <w:rPr>
          <w:rFonts w:cs="Arial"/>
          <w:color w:val="000000" w:themeColor="text1"/>
        </w:rPr>
        <w:t xml:space="preserve"> that the Unclassified Roads which are the focus of Phase 2, </w:t>
      </w:r>
      <w:r w:rsidR="007030C4">
        <w:rPr>
          <w:rFonts w:cs="Arial"/>
          <w:color w:val="000000" w:themeColor="text1"/>
        </w:rPr>
        <w:t xml:space="preserve">are </w:t>
      </w:r>
      <w:r>
        <w:rPr>
          <w:rFonts w:cs="Arial"/>
          <w:color w:val="000000" w:themeColor="text1"/>
        </w:rPr>
        <w:t>in a poor condition.</w:t>
      </w:r>
    </w:p>
    <w:p w14:paraId="6C8A2EA5" w14:textId="77777777" w:rsidR="00FC6EC1" w:rsidRDefault="00FC6EC1" w:rsidP="00A03748">
      <w:pPr>
        <w:spacing w:after="0"/>
        <w:jc w:val="both"/>
        <w:rPr>
          <w:rFonts w:cs="Arial"/>
          <w:color w:val="000000" w:themeColor="text1"/>
        </w:rPr>
      </w:pPr>
    </w:p>
    <w:p w14:paraId="437DD448" w14:textId="294E908E" w:rsidR="00A03748" w:rsidRDefault="00FC6EC1" w:rsidP="003F76E4">
      <w:pPr>
        <w:spacing w:after="0"/>
        <w:jc w:val="both"/>
        <w:rPr>
          <w:rFonts w:ascii="TT5ECDAEo00" w:hAnsi="TT5ECDAEo00" w:cs="TT5ECDAEo00"/>
          <w:color w:val="000000" w:themeColor="text1"/>
          <w:szCs w:val="24"/>
        </w:rPr>
      </w:pPr>
      <w:r>
        <w:rPr>
          <w:rFonts w:cs="Arial"/>
          <w:color w:val="000000" w:themeColor="text1"/>
        </w:rPr>
        <w:t>The financial constraints that we experienced in Phase 1 are now more acute following a further reduction in funding from the Department of Transport</w:t>
      </w:r>
      <w:r w:rsidR="003F76E4">
        <w:rPr>
          <w:rFonts w:cs="Arial"/>
          <w:color w:val="000000" w:themeColor="text1"/>
        </w:rPr>
        <w:t>.  Throughout Phase 1 we</w:t>
      </w:r>
      <w:r w:rsidR="001425A7">
        <w:rPr>
          <w:color w:val="000000" w:themeColor="text1"/>
        </w:rPr>
        <w:t xml:space="preserve"> adopted an </w:t>
      </w:r>
      <w:r w:rsidR="00A03748">
        <w:rPr>
          <w:color w:val="000000" w:themeColor="text1"/>
        </w:rPr>
        <w:t xml:space="preserve">approach </w:t>
      </w:r>
      <w:r w:rsidR="00A03748" w:rsidRPr="00197B6B">
        <w:rPr>
          <w:color w:val="000000" w:themeColor="text1"/>
        </w:rPr>
        <w:t xml:space="preserve">whereby the underlying condition of the network </w:t>
      </w:r>
      <w:r w:rsidR="00A03748">
        <w:rPr>
          <w:color w:val="000000" w:themeColor="text1"/>
        </w:rPr>
        <w:t>wa</w:t>
      </w:r>
      <w:r w:rsidR="00A03748" w:rsidRPr="00197B6B">
        <w:rPr>
          <w:color w:val="000000" w:themeColor="text1"/>
        </w:rPr>
        <w:t xml:space="preserve">s addressed </w:t>
      </w:r>
      <w:r w:rsidR="00A03748">
        <w:rPr>
          <w:color w:val="000000" w:themeColor="text1"/>
        </w:rPr>
        <w:t xml:space="preserve">via the use of early intervention preventative maintenance strategies, </w:t>
      </w:r>
      <w:r w:rsidR="00A03748" w:rsidRPr="00197B6B">
        <w:rPr>
          <w:color w:val="000000" w:themeColor="text1"/>
        </w:rPr>
        <w:t>as we believe</w:t>
      </w:r>
      <w:r w:rsidR="00A03748">
        <w:rPr>
          <w:color w:val="000000" w:themeColor="text1"/>
        </w:rPr>
        <w:t>d</w:t>
      </w:r>
      <w:r w:rsidR="00A03748" w:rsidRPr="00197B6B">
        <w:rPr>
          <w:color w:val="000000" w:themeColor="text1"/>
        </w:rPr>
        <w:t xml:space="preserve"> </w:t>
      </w:r>
      <w:r w:rsidR="00A03748">
        <w:rPr>
          <w:color w:val="000000" w:themeColor="text1"/>
        </w:rPr>
        <w:t>t</w:t>
      </w:r>
      <w:r w:rsidR="00A03748" w:rsidRPr="00197B6B">
        <w:rPr>
          <w:color w:val="000000" w:themeColor="text1"/>
        </w:rPr>
        <w:t>his w</w:t>
      </w:r>
      <w:r w:rsidR="00A03748">
        <w:rPr>
          <w:color w:val="000000" w:themeColor="text1"/>
        </w:rPr>
        <w:t xml:space="preserve">ould </w:t>
      </w:r>
      <w:r w:rsidR="00A03748" w:rsidRPr="00197B6B">
        <w:rPr>
          <w:color w:val="000000" w:themeColor="text1"/>
        </w:rPr>
        <w:t xml:space="preserve">enable us to </w:t>
      </w:r>
      <w:r w:rsidR="00A03748" w:rsidRPr="00197B6B">
        <w:rPr>
          <w:color w:val="000000" w:themeColor="text1"/>
        </w:rPr>
        <w:t>make more efficient use of our resources</w:t>
      </w:r>
      <w:r w:rsidR="003F76E4">
        <w:rPr>
          <w:color w:val="000000" w:themeColor="text1"/>
        </w:rPr>
        <w:t xml:space="preserve"> and this will continue into Phase 2.</w:t>
      </w:r>
    </w:p>
    <w:p w14:paraId="4D45B94B" w14:textId="77777777" w:rsidR="00A03748" w:rsidRDefault="00A03748" w:rsidP="00A03748">
      <w:pPr>
        <w:autoSpaceDE w:val="0"/>
        <w:autoSpaceDN w:val="0"/>
        <w:adjustRightInd w:val="0"/>
        <w:spacing w:after="0"/>
        <w:jc w:val="both"/>
        <w:rPr>
          <w:szCs w:val="24"/>
        </w:rPr>
      </w:pPr>
    </w:p>
    <w:p w14:paraId="738F12C9" w14:textId="34631253" w:rsidR="003D6B20" w:rsidRDefault="00A03748" w:rsidP="00A03748">
      <w:pPr>
        <w:autoSpaceDE w:val="0"/>
        <w:autoSpaceDN w:val="0"/>
        <w:adjustRightInd w:val="0"/>
        <w:spacing w:after="0"/>
        <w:jc w:val="both"/>
        <w:rPr>
          <w:szCs w:val="24"/>
        </w:rPr>
      </w:pPr>
      <w:r>
        <w:rPr>
          <w:szCs w:val="24"/>
        </w:rPr>
        <w:t xml:space="preserve">This approach has seen improvements in the condition </w:t>
      </w:r>
      <w:r w:rsidR="00C93A0A">
        <w:rPr>
          <w:szCs w:val="24"/>
        </w:rPr>
        <w:t>of our A</w:t>
      </w:r>
      <w:r>
        <w:rPr>
          <w:szCs w:val="24"/>
        </w:rPr>
        <w:t>,</w:t>
      </w:r>
      <w:bookmarkStart w:id="0" w:name="_Hlk77065305"/>
      <w:r w:rsidR="00C93A0A">
        <w:rPr>
          <w:szCs w:val="24"/>
        </w:rPr>
        <w:t> </w:t>
      </w:r>
      <w:bookmarkEnd w:id="0"/>
      <w:r>
        <w:rPr>
          <w:szCs w:val="24"/>
        </w:rPr>
        <w:t>B</w:t>
      </w:r>
      <w:r w:rsidR="00C93A0A">
        <w:rPr>
          <w:szCs w:val="24"/>
        </w:rPr>
        <w:t> </w:t>
      </w:r>
      <w:r>
        <w:rPr>
          <w:szCs w:val="24"/>
        </w:rPr>
        <w:t>&amp;</w:t>
      </w:r>
      <w:r w:rsidR="00C93A0A">
        <w:rPr>
          <w:szCs w:val="24"/>
        </w:rPr>
        <w:t> </w:t>
      </w:r>
      <w:r>
        <w:rPr>
          <w:szCs w:val="24"/>
        </w:rPr>
        <w:t xml:space="preserve">C roads </w:t>
      </w:r>
      <w:r w:rsidR="00C93A0A">
        <w:rPr>
          <w:szCs w:val="24"/>
        </w:rPr>
        <w:t>which</w:t>
      </w:r>
      <w:r>
        <w:rPr>
          <w:szCs w:val="24"/>
        </w:rPr>
        <w:t xml:space="preserve"> are now in a better condition than they were in 2009</w:t>
      </w:r>
      <w:r w:rsidR="001425A7">
        <w:rPr>
          <w:szCs w:val="24"/>
        </w:rPr>
        <w:t xml:space="preserve"> and s</w:t>
      </w:r>
      <w:r w:rsidR="00C93A0A">
        <w:rPr>
          <w:szCs w:val="24"/>
        </w:rPr>
        <w:t xml:space="preserve">ince 2014, </w:t>
      </w:r>
      <w:r w:rsidR="00951BB9">
        <w:rPr>
          <w:szCs w:val="24"/>
        </w:rPr>
        <w:t xml:space="preserve">we </w:t>
      </w:r>
      <w:r w:rsidR="00C93A0A">
        <w:rPr>
          <w:szCs w:val="24"/>
        </w:rPr>
        <w:t xml:space="preserve">now have 513.65 km less of </w:t>
      </w:r>
      <w:r w:rsidR="00951BB9">
        <w:rPr>
          <w:szCs w:val="24"/>
        </w:rPr>
        <w:t>'red' or 'amber' section</w:t>
      </w:r>
      <w:r w:rsidR="003D6B20">
        <w:rPr>
          <w:szCs w:val="24"/>
        </w:rPr>
        <w:t>s</w:t>
      </w:r>
      <w:r w:rsidR="00951BB9">
        <w:rPr>
          <w:szCs w:val="24"/>
        </w:rPr>
        <w:t xml:space="preserve"> of road which is a </w:t>
      </w:r>
      <w:r w:rsidR="001425A7">
        <w:rPr>
          <w:szCs w:val="24"/>
        </w:rPr>
        <w:t>reduction of almost 44%</w:t>
      </w:r>
      <w:r w:rsidR="00174492">
        <w:rPr>
          <w:szCs w:val="24"/>
        </w:rPr>
        <w:t>.</w:t>
      </w:r>
    </w:p>
    <w:p w14:paraId="2724620C" w14:textId="77777777" w:rsidR="003D6B20" w:rsidRDefault="003D6B20" w:rsidP="00A03748">
      <w:pPr>
        <w:autoSpaceDE w:val="0"/>
        <w:autoSpaceDN w:val="0"/>
        <w:adjustRightInd w:val="0"/>
        <w:spacing w:after="0"/>
        <w:jc w:val="both"/>
        <w:rPr>
          <w:szCs w:val="24"/>
        </w:rPr>
      </w:pPr>
    </w:p>
    <w:p w14:paraId="06E2596D" w14:textId="01810320" w:rsidR="00A03748" w:rsidRDefault="007030C4" w:rsidP="00A03748">
      <w:pPr>
        <w:autoSpaceDE w:val="0"/>
        <w:autoSpaceDN w:val="0"/>
        <w:adjustRightInd w:val="0"/>
        <w:spacing w:after="0"/>
        <w:jc w:val="both"/>
        <w:rPr>
          <w:szCs w:val="24"/>
        </w:rPr>
      </w:pPr>
      <w:r>
        <w:rPr>
          <w:szCs w:val="24"/>
        </w:rPr>
        <w:t>More than a quarter of the unclassified residential and unclassified rural roads are end of life (RED) and this backlog will not be addressed before the end of Phase 2 (March 2025)</w:t>
      </w:r>
      <w:r w:rsidR="003D6B20">
        <w:rPr>
          <w:szCs w:val="24"/>
        </w:rPr>
        <w:t xml:space="preserve"> or even by </w:t>
      </w:r>
      <w:r>
        <w:rPr>
          <w:szCs w:val="24"/>
        </w:rPr>
        <w:t xml:space="preserve">the end of the TAMP (March 2030) without substantial investment. </w:t>
      </w:r>
      <w:r w:rsidR="00A03748">
        <w:rPr>
          <w:szCs w:val="24"/>
        </w:rPr>
        <w:t xml:space="preserve">At the same time, we have been able to </w:t>
      </w:r>
      <w:r>
        <w:rPr>
          <w:szCs w:val="24"/>
        </w:rPr>
        <w:t xml:space="preserve">currently </w:t>
      </w:r>
      <w:r w:rsidR="00A03748">
        <w:rPr>
          <w:szCs w:val="24"/>
        </w:rPr>
        <w:t xml:space="preserve">maintain most </w:t>
      </w:r>
      <w:r w:rsidR="001425A7">
        <w:rPr>
          <w:szCs w:val="24"/>
        </w:rPr>
        <w:t xml:space="preserve">many of </w:t>
      </w:r>
      <w:r w:rsidR="00A03748">
        <w:rPr>
          <w:szCs w:val="24"/>
        </w:rPr>
        <w:t>other assets in a similar condition to what they were in 2015</w:t>
      </w:r>
      <w:r>
        <w:rPr>
          <w:szCs w:val="24"/>
        </w:rPr>
        <w:t xml:space="preserve">; however the scale of the backlog for all asset groups is now becoming apparent as result of Lifecycle Modelling and </w:t>
      </w:r>
      <w:r w:rsidR="003D6B20">
        <w:rPr>
          <w:szCs w:val="24"/>
        </w:rPr>
        <w:t xml:space="preserve">the </w:t>
      </w:r>
      <w:r>
        <w:rPr>
          <w:szCs w:val="24"/>
        </w:rPr>
        <w:t xml:space="preserve">overall TAMP objective of getting all assets to a </w:t>
      </w:r>
      <w:r w:rsidR="003D6B20">
        <w:rPr>
          <w:szCs w:val="24"/>
        </w:rPr>
        <w:t>'</w:t>
      </w:r>
      <w:r>
        <w:rPr>
          <w:szCs w:val="24"/>
        </w:rPr>
        <w:t>good</w:t>
      </w:r>
      <w:r w:rsidR="003D6B20">
        <w:rPr>
          <w:szCs w:val="24"/>
        </w:rPr>
        <w:t>'</w:t>
      </w:r>
      <w:r>
        <w:rPr>
          <w:szCs w:val="24"/>
        </w:rPr>
        <w:t xml:space="preserve"> standard by the end of the TAMP period is unlikely to be met</w:t>
      </w:r>
    </w:p>
    <w:p w14:paraId="348D62A5" w14:textId="260F236B" w:rsidR="00A03748" w:rsidRDefault="00A03748" w:rsidP="00A03748">
      <w:pPr>
        <w:autoSpaceDE w:val="0"/>
        <w:autoSpaceDN w:val="0"/>
        <w:adjustRightInd w:val="0"/>
        <w:spacing w:after="0"/>
        <w:jc w:val="both"/>
        <w:rPr>
          <w:szCs w:val="24"/>
        </w:rPr>
      </w:pPr>
    </w:p>
    <w:p w14:paraId="2DCE89FA" w14:textId="03EDE048" w:rsidR="00951BB9" w:rsidRDefault="00951BB9" w:rsidP="00A03748">
      <w:pPr>
        <w:autoSpaceDE w:val="0"/>
        <w:autoSpaceDN w:val="0"/>
        <w:adjustRightInd w:val="0"/>
        <w:spacing w:after="0"/>
        <w:jc w:val="both"/>
        <w:rPr>
          <w:szCs w:val="24"/>
        </w:rPr>
      </w:pPr>
      <w:r>
        <w:rPr>
          <w:szCs w:val="24"/>
        </w:rPr>
        <w:t>Emerging problems have been identified with regards street lighting and traffic signal equipment which are showing signs of increased decay due to</w:t>
      </w:r>
      <w:r w:rsidR="007030C4">
        <w:rPr>
          <w:szCs w:val="24"/>
        </w:rPr>
        <w:t xml:space="preserve"> insufficient funding to address the backlog</w:t>
      </w:r>
      <w:r>
        <w:rPr>
          <w:szCs w:val="24"/>
        </w:rPr>
        <w:t xml:space="preserve">. Increased column testing (lighting) and funding (signals) are being used to risk manage these assets.  </w:t>
      </w:r>
    </w:p>
    <w:p w14:paraId="1B8DBDBC" w14:textId="77777777" w:rsidR="00951BB9" w:rsidRDefault="00951BB9" w:rsidP="00A03748">
      <w:pPr>
        <w:autoSpaceDE w:val="0"/>
        <w:autoSpaceDN w:val="0"/>
        <w:adjustRightInd w:val="0"/>
        <w:spacing w:after="0"/>
        <w:jc w:val="both"/>
        <w:rPr>
          <w:szCs w:val="24"/>
        </w:rPr>
      </w:pPr>
    </w:p>
    <w:p w14:paraId="14F346BF" w14:textId="791DF217" w:rsidR="00CB29D2" w:rsidRDefault="00174492" w:rsidP="00201402">
      <w:pPr>
        <w:spacing w:after="0"/>
        <w:jc w:val="both"/>
        <w:rPr>
          <w:rFonts w:cs="Arial"/>
          <w:color w:val="000000" w:themeColor="text1"/>
        </w:rPr>
      </w:pPr>
      <w:r>
        <w:rPr>
          <w:rFonts w:cs="Arial"/>
          <w:color w:val="000000" w:themeColor="text1"/>
        </w:rPr>
        <w:lastRenderedPageBreak/>
        <w:t xml:space="preserve">Using the TAMP methodology outlined in Section 6 </w:t>
      </w:r>
      <w:r w:rsidR="00D73333" w:rsidRPr="001425A7">
        <w:rPr>
          <w:rFonts w:cs="Arial"/>
          <w:color w:val="000000" w:themeColor="text1"/>
        </w:rPr>
        <w:t xml:space="preserve">the overall condition of </w:t>
      </w:r>
      <w:r w:rsidR="00342F00" w:rsidRPr="001425A7">
        <w:rPr>
          <w:rFonts w:cs="Arial"/>
          <w:color w:val="000000" w:themeColor="text1"/>
        </w:rPr>
        <w:t xml:space="preserve">our highway and transport </w:t>
      </w:r>
      <w:r w:rsidR="00D73333" w:rsidRPr="001425A7">
        <w:rPr>
          <w:rFonts w:cs="Arial"/>
          <w:color w:val="000000" w:themeColor="text1"/>
        </w:rPr>
        <w:t>asset</w:t>
      </w:r>
      <w:r w:rsidR="00342F00" w:rsidRPr="001425A7">
        <w:rPr>
          <w:rFonts w:cs="Arial"/>
          <w:color w:val="000000" w:themeColor="text1"/>
        </w:rPr>
        <w:t>s</w:t>
      </w:r>
      <w:r w:rsidR="00D73333" w:rsidRPr="001425A7">
        <w:rPr>
          <w:rFonts w:cs="Arial"/>
          <w:color w:val="000000" w:themeColor="text1"/>
        </w:rPr>
        <w:t xml:space="preserve"> </w:t>
      </w:r>
      <w:r w:rsidR="00342F00" w:rsidRPr="001425A7">
        <w:rPr>
          <w:rFonts w:cs="Arial"/>
          <w:color w:val="000000" w:themeColor="text1"/>
        </w:rPr>
        <w:t xml:space="preserve">has </w:t>
      </w:r>
      <w:r w:rsidRPr="001425A7">
        <w:rPr>
          <w:rFonts w:cs="Arial"/>
          <w:color w:val="000000" w:themeColor="text1"/>
        </w:rPr>
        <w:t xml:space="preserve">reduced </w:t>
      </w:r>
      <w:r w:rsidR="00342F00" w:rsidRPr="001425A7">
        <w:rPr>
          <w:rFonts w:cs="Arial"/>
          <w:color w:val="000000" w:themeColor="text1"/>
        </w:rPr>
        <w:t>slight</w:t>
      </w:r>
      <w:r w:rsidR="001D2B8D" w:rsidRPr="001425A7">
        <w:rPr>
          <w:rFonts w:cs="Arial"/>
          <w:color w:val="000000" w:themeColor="text1"/>
        </w:rPr>
        <w:t>ly</w:t>
      </w:r>
      <w:r w:rsidR="00342F00" w:rsidRPr="001425A7">
        <w:rPr>
          <w:rFonts w:cs="Arial"/>
          <w:color w:val="000000" w:themeColor="text1"/>
        </w:rPr>
        <w:t xml:space="preserve"> from </w:t>
      </w:r>
      <w:r w:rsidR="00951BB9">
        <w:rPr>
          <w:rFonts w:cs="Arial"/>
          <w:color w:val="000000" w:themeColor="text1"/>
        </w:rPr>
        <w:t xml:space="preserve">last year and is now down from </w:t>
      </w:r>
      <w:r w:rsidR="00342F00" w:rsidRPr="001425A7">
        <w:rPr>
          <w:rFonts w:cs="Arial"/>
          <w:color w:val="000000" w:themeColor="text1"/>
        </w:rPr>
        <w:t>2.</w:t>
      </w:r>
      <w:r w:rsidR="001425A7" w:rsidRPr="001425A7">
        <w:rPr>
          <w:rFonts w:cs="Arial"/>
          <w:color w:val="000000" w:themeColor="text1"/>
        </w:rPr>
        <w:t xml:space="preserve">17 </w:t>
      </w:r>
      <w:r w:rsidR="00342F00" w:rsidRPr="001425A7">
        <w:rPr>
          <w:rFonts w:cs="Arial"/>
          <w:color w:val="000000" w:themeColor="text1"/>
        </w:rPr>
        <w:t>to 2.</w:t>
      </w:r>
      <w:r w:rsidRPr="001425A7">
        <w:rPr>
          <w:rFonts w:cs="Arial"/>
          <w:color w:val="000000" w:themeColor="text1"/>
        </w:rPr>
        <w:t xml:space="preserve">06 </w:t>
      </w:r>
      <w:r w:rsidR="00342F00" w:rsidRPr="001425A7">
        <w:rPr>
          <w:rFonts w:cs="Arial"/>
          <w:color w:val="000000" w:themeColor="text1"/>
        </w:rPr>
        <w:t xml:space="preserve">which </w:t>
      </w:r>
      <w:r w:rsidR="00951BB9">
        <w:rPr>
          <w:rFonts w:cs="Arial"/>
          <w:color w:val="000000" w:themeColor="text1"/>
        </w:rPr>
        <w:t xml:space="preserve">means that overall condition of our assets is regarded as being </w:t>
      </w:r>
      <w:r w:rsidR="00342F00" w:rsidRPr="001425A7">
        <w:rPr>
          <w:rFonts w:cs="Arial"/>
          <w:color w:val="000000" w:themeColor="text1"/>
        </w:rPr>
        <w:t>ACCEPTABLE.</w:t>
      </w:r>
      <w:r w:rsidR="001425A7" w:rsidRPr="001425A7">
        <w:rPr>
          <w:rFonts w:cs="Arial"/>
          <w:color w:val="000000" w:themeColor="text1"/>
        </w:rPr>
        <w:t xml:space="preserve">  Real progress is </w:t>
      </w:r>
      <w:r w:rsidR="00D92DB6">
        <w:rPr>
          <w:rFonts w:cs="Arial"/>
          <w:color w:val="000000" w:themeColor="text1"/>
        </w:rPr>
        <w:t xml:space="preserve">improving the condition score of our assets </w:t>
      </w:r>
      <w:r w:rsidR="001425A7" w:rsidRPr="001425A7">
        <w:rPr>
          <w:rFonts w:cs="Arial"/>
          <w:color w:val="000000" w:themeColor="text1"/>
        </w:rPr>
        <w:t>dependent upon the condition</w:t>
      </w:r>
      <w:r w:rsidR="001425A7">
        <w:rPr>
          <w:rFonts w:cs="Arial"/>
          <w:color w:val="000000" w:themeColor="text1"/>
        </w:rPr>
        <w:t xml:space="preserve"> of our unclassified roads improving.</w:t>
      </w:r>
    </w:p>
    <w:p w14:paraId="0CDD470F" w14:textId="1FFBB0BD" w:rsidR="007030C4" w:rsidRDefault="007030C4" w:rsidP="00201402">
      <w:pPr>
        <w:spacing w:after="0"/>
        <w:jc w:val="both"/>
        <w:rPr>
          <w:rFonts w:cs="Arial"/>
          <w:color w:val="000000" w:themeColor="text1"/>
        </w:rPr>
      </w:pPr>
    </w:p>
    <w:p w14:paraId="15B81589" w14:textId="53D2DDDA" w:rsidR="007030C4" w:rsidRDefault="007030C4" w:rsidP="00201402">
      <w:pPr>
        <w:spacing w:after="0"/>
        <w:jc w:val="both"/>
        <w:rPr>
          <w:rFonts w:cs="Arial"/>
          <w:color w:val="000000" w:themeColor="text1"/>
        </w:rPr>
      </w:pPr>
      <w:r>
        <w:rPr>
          <w:rFonts w:cs="Arial"/>
          <w:color w:val="000000" w:themeColor="text1"/>
        </w:rPr>
        <w:t>The principal challenges facing us are:</w:t>
      </w:r>
    </w:p>
    <w:p w14:paraId="5B95DAEC" w14:textId="77777777" w:rsidR="00745E70" w:rsidRDefault="00745E70" w:rsidP="00201402">
      <w:pPr>
        <w:spacing w:after="0"/>
        <w:jc w:val="both"/>
        <w:rPr>
          <w:rFonts w:cs="Arial"/>
          <w:color w:val="000000" w:themeColor="text1"/>
        </w:rPr>
      </w:pPr>
    </w:p>
    <w:p w14:paraId="7789B987" w14:textId="3AF9D556" w:rsidR="007030C4" w:rsidRDefault="007030C4" w:rsidP="00BA7667">
      <w:pPr>
        <w:pStyle w:val="ListParagraph"/>
        <w:numPr>
          <w:ilvl w:val="0"/>
          <w:numId w:val="17"/>
        </w:numPr>
        <w:spacing w:after="0"/>
        <w:ind w:left="714" w:hanging="357"/>
        <w:jc w:val="both"/>
        <w:rPr>
          <w:rFonts w:cs="Arial"/>
          <w:color w:val="000000" w:themeColor="text1"/>
        </w:rPr>
      </w:pPr>
      <w:r>
        <w:rPr>
          <w:rFonts w:cs="Arial"/>
          <w:color w:val="000000" w:themeColor="text1"/>
        </w:rPr>
        <w:t>How to address the back log in the unclassified network in Phase 2 of the TAMP whilst maintaining the other asset in a safe condition</w:t>
      </w:r>
    </w:p>
    <w:p w14:paraId="1EA5A6BA" w14:textId="386090AE" w:rsidR="006B3AAC" w:rsidRDefault="006B3AAC" w:rsidP="00BA7667">
      <w:pPr>
        <w:pStyle w:val="ListParagraph"/>
        <w:numPr>
          <w:ilvl w:val="0"/>
          <w:numId w:val="17"/>
        </w:numPr>
        <w:spacing w:after="0"/>
        <w:ind w:left="714" w:hanging="357"/>
        <w:jc w:val="both"/>
        <w:rPr>
          <w:rFonts w:cs="Arial"/>
          <w:color w:val="000000" w:themeColor="text1"/>
        </w:rPr>
      </w:pPr>
      <w:r>
        <w:rPr>
          <w:rFonts w:cs="Arial"/>
          <w:color w:val="000000" w:themeColor="text1"/>
        </w:rPr>
        <w:t>Understand the backlog for Street Lights, Traffic Signals and Structures and develop an approach to manging these whilst seeking funding sources</w:t>
      </w:r>
    </w:p>
    <w:p w14:paraId="6A671F1A" w14:textId="4DBBF2B6" w:rsidR="007030C4" w:rsidRDefault="006B3AAC" w:rsidP="00BA7667">
      <w:pPr>
        <w:pStyle w:val="ListParagraph"/>
        <w:numPr>
          <w:ilvl w:val="0"/>
          <w:numId w:val="17"/>
        </w:numPr>
        <w:spacing w:after="0"/>
        <w:ind w:left="714" w:hanging="357"/>
        <w:jc w:val="both"/>
        <w:rPr>
          <w:rFonts w:cs="Arial"/>
          <w:color w:val="000000" w:themeColor="text1"/>
        </w:rPr>
      </w:pPr>
      <w:r>
        <w:rPr>
          <w:rFonts w:cs="Arial"/>
          <w:color w:val="000000" w:themeColor="text1"/>
        </w:rPr>
        <w:t>Develop and understanding of the impact of Highway Maintenance activities on carbon (</w:t>
      </w:r>
      <w:r w:rsidRPr="003D6B20">
        <w:rPr>
          <w:bCs/>
        </w:rPr>
        <w:t>CO</w:t>
      </w:r>
      <w:r w:rsidRPr="003D6B20">
        <w:rPr>
          <w:bCs/>
          <w:vertAlign w:val="subscript"/>
        </w:rPr>
        <w:t>2</w:t>
      </w:r>
      <w:r w:rsidRPr="003D6B20">
        <w:rPr>
          <w:bCs/>
        </w:rPr>
        <w:t>e</w:t>
      </w:r>
      <w:r>
        <w:rPr>
          <w:rFonts w:cs="Arial"/>
          <w:color w:val="000000" w:themeColor="text1"/>
        </w:rPr>
        <w:t>) generation and develop strategies to reduce this during Phase 2 of the TAMP and develop a provisional plan to work to</w:t>
      </w:r>
      <w:r w:rsidR="000C6F29">
        <w:rPr>
          <w:rFonts w:cs="Arial"/>
          <w:color w:val="000000" w:themeColor="text1"/>
        </w:rPr>
        <w:t>wards</w:t>
      </w:r>
      <w:r>
        <w:rPr>
          <w:rFonts w:cs="Arial"/>
          <w:color w:val="000000" w:themeColor="text1"/>
        </w:rPr>
        <w:t xml:space="preserve"> net zero.</w:t>
      </w:r>
    </w:p>
    <w:p w14:paraId="3E5B2070" w14:textId="77777777" w:rsidR="00B2137B" w:rsidRDefault="00B2137B" w:rsidP="00B2137B">
      <w:pPr>
        <w:pStyle w:val="ListParagraph"/>
        <w:spacing w:after="0"/>
        <w:ind w:left="714"/>
        <w:jc w:val="both"/>
        <w:rPr>
          <w:rFonts w:cs="Arial"/>
          <w:color w:val="000000" w:themeColor="text1"/>
        </w:rPr>
      </w:pPr>
    </w:p>
    <w:p w14:paraId="60A108BD" w14:textId="474FBC3E" w:rsidR="00FC54AA" w:rsidRPr="00FC54AA" w:rsidRDefault="00FC54AA" w:rsidP="00FC54AA">
      <w:pPr>
        <w:spacing w:after="0"/>
        <w:ind w:left="357"/>
        <w:jc w:val="both"/>
        <w:rPr>
          <w:rFonts w:cs="Arial"/>
          <w:color w:val="000000" w:themeColor="text1"/>
        </w:rPr>
      </w:pPr>
      <w:r w:rsidRPr="00B2137B">
        <w:rPr>
          <w:rFonts w:cs="Arial"/>
          <w:color w:val="000000" w:themeColor="text1"/>
        </w:rPr>
        <w:t xml:space="preserve">A further report will be produced once we </w:t>
      </w:r>
      <w:r w:rsidR="00D56564" w:rsidRPr="00B2137B">
        <w:rPr>
          <w:rFonts w:cs="Arial"/>
          <w:color w:val="000000" w:themeColor="text1"/>
        </w:rPr>
        <w:t xml:space="preserve">have </w:t>
      </w:r>
      <w:r w:rsidRPr="00B2137B">
        <w:rPr>
          <w:rFonts w:cs="Arial"/>
          <w:color w:val="000000" w:themeColor="text1"/>
        </w:rPr>
        <w:t>developed further our understanding of the backlog and the implications for future funding and the road to net zero through lifecycle and carbon modelling.</w:t>
      </w:r>
    </w:p>
    <w:p w14:paraId="7E1D42BB" w14:textId="4395FB6A" w:rsidR="001425A7" w:rsidRDefault="001425A7" w:rsidP="00201402">
      <w:pPr>
        <w:spacing w:after="0"/>
        <w:jc w:val="both"/>
        <w:rPr>
          <w:rFonts w:cs="Arial"/>
          <w:color w:val="000000" w:themeColor="text1"/>
        </w:rPr>
      </w:pPr>
    </w:p>
    <w:p w14:paraId="6BDAF888" w14:textId="39A13DE8" w:rsidR="001425A7" w:rsidRDefault="001425A7" w:rsidP="00201402">
      <w:pPr>
        <w:spacing w:after="0"/>
        <w:jc w:val="both"/>
        <w:rPr>
          <w:rFonts w:cs="Arial"/>
          <w:color w:val="000000" w:themeColor="text1"/>
        </w:rPr>
      </w:pPr>
    </w:p>
    <w:p w14:paraId="79D0B85B" w14:textId="573D7B69" w:rsidR="006B3AAC" w:rsidRDefault="006B3AAC" w:rsidP="00201402">
      <w:pPr>
        <w:spacing w:after="0"/>
        <w:jc w:val="both"/>
        <w:rPr>
          <w:rFonts w:cs="Arial"/>
          <w:color w:val="000000" w:themeColor="text1"/>
        </w:rPr>
      </w:pPr>
    </w:p>
    <w:p w14:paraId="6CB44AD3" w14:textId="5BA77F21" w:rsidR="006B3AAC" w:rsidRDefault="006B3AAC" w:rsidP="00201402">
      <w:pPr>
        <w:spacing w:after="0"/>
        <w:jc w:val="both"/>
        <w:rPr>
          <w:rFonts w:cs="Arial"/>
          <w:color w:val="000000" w:themeColor="text1"/>
        </w:rPr>
      </w:pPr>
    </w:p>
    <w:p w14:paraId="43C50634" w14:textId="788BE456" w:rsidR="006B3AAC" w:rsidRDefault="006B3AAC" w:rsidP="00201402">
      <w:pPr>
        <w:spacing w:after="0"/>
        <w:jc w:val="both"/>
        <w:rPr>
          <w:rFonts w:cs="Arial"/>
          <w:color w:val="000000" w:themeColor="text1"/>
        </w:rPr>
      </w:pPr>
    </w:p>
    <w:p w14:paraId="29C3A337" w14:textId="51594514" w:rsidR="006B3AAC" w:rsidRDefault="006B3AAC" w:rsidP="00201402">
      <w:pPr>
        <w:spacing w:after="0"/>
        <w:jc w:val="both"/>
        <w:rPr>
          <w:rFonts w:cs="Arial"/>
          <w:color w:val="000000" w:themeColor="text1"/>
        </w:rPr>
      </w:pPr>
    </w:p>
    <w:p w14:paraId="68BBF0C5" w14:textId="0D10B3F9" w:rsidR="006B3AAC" w:rsidRDefault="006B3AAC" w:rsidP="00201402">
      <w:pPr>
        <w:spacing w:after="0"/>
        <w:jc w:val="both"/>
        <w:rPr>
          <w:rFonts w:cs="Arial"/>
          <w:color w:val="000000" w:themeColor="text1"/>
        </w:rPr>
      </w:pPr>
    </w:p>
    <w:p w14:paraId="54D51B57" w14:textId="0E86C82D" w:rsidR="006B3AAC" w:rsidRDefault="006B3AAC" w:rsidP="00201402">
      <w:pPr>
        <w:spacing w:after="0"/>
        <w:jc w:val="both"/>
        <w:rPr>
          <w:rFonts w:cs="Arial"/>
          <w:color w:val="000000" w:themeColor="text1"/>
        </w:rPr>
      </w:pPr>
    </w:p>
    <w:p w14:paraId="63BA2B94" w14:textId="7826C6AC" w:rsidR="006B3AAC" w:rsidRDefault="006B3AAC" w:rsidP="00201402">
      <w:pPr>
        <w:spacing w:after="0"/>
        <w:jc w:val="both"/>
        <w:rPr>
          <w:rFonts w:cs="Arial"/>
          <w:color w:val="000000" w:themeColor="text1"/>
        </w:rPr>
      </w:pPr>
    </w:p>
    <w:p w14:paraId="02A0A2A2" w14:textId="678BD4ED" w:rsidR="006B3AAC" w:rsidRDefault="006B3AAC" w:rsidP="00201402">
      <w:pPr>
        <w:spacing w:after="0"/>
        <w:jc w:val="both"/>
        <w:rPr>
          <w:rFonts w:cs="Arial"/>
          <w:color w:val="000000" w:themeColor="text1"/>
        </w:rPr>
      </w:pPr>
    </w:p>
    <w:p w14:paraId="7A746B27" w14:textId="5F3FACF4" w:rsidR="006B3AAC" w:rsidRDefault="006B3AAC" w:rsidP="00201402">
      <w:pPr>
        <w:spacing w:after="0"/>
        <w:jc w:val="both"/>
        <w:rPr>
          <w:rFonts w:cs="Arial"/>
          <w:color w:val="000000" w:themeColor="text1"/>
        </w:rPr>
      </w:pPr>
    </w:p>
    <w:p w14:paraId="28DAFB29" w14:textId="73E22AA9" w:rsidR="006B3AAC" w:rsidRDefault="006B3AAC" w:rsidP="00201402">
      <w:pPr>
        <w:spacing w:after="0"/>
        <w:jc w:val="both"/>
        <w:rPr>
          <w:rFonts w:cs="Arial"/>
          <w:color w:val="000000" w:themeColor="text1"/>
        </w:rPr>
      </w:pPr>
    </w:p>
    <w:p w14:paraId="468B7C45" w14:textId="702B4C0A" w:rsidR="006B3AAC" w:rsidRDefault="006B3AAC" w:rsidP="00201402">
      <w:pPr>
        <w:spacing w:after="0"/>
        <w:jc w:val="both"/>
        <w:rPr>
          <w:rFonts w:cs="Arial"/>
          <w:color w:val="000000" w:themeColor="text1"/>
        </w:rPr>
      </w:pPr>
    </w:p>
    <w:p w14:paraId="481107D4" w14:textId="506634F1" w:rsidR="006B3AAC" w:rsidRDefault="006B3AAC" w:rsidP="00201402">
      <w:pPr>
        <w:spacing w:after="0"/>
        <w:jc w:val="both"/>
        <w:rPr>
          <w:rFonts w:cs="Arial"/>
          <w:color w:val="000000" w:themeColor="text1"/>
        </w:rPr>
      </w:pPr>
    </w:p>
    <w:p w14:paraId="7C09F516" w14:textId="250C50A5" w:rsidR="006B3AAC" w:rsidRDefault="006B3AAC" w:rsidP="00201402">
      <w:pPr>
        <w:spacing w:after="0"/>
        <w:jc w:val="both"/>
        <w:rPr>
          <w:rFonts w:cs="Arial"/>
          <w:color w:val="000000" w:themeColor="text1"/>
        </w:rPr>
      </w:pPr>
    </w:p>
    <w:p w14:paraId="647E82F6" w14:textId="6472F9F9" w:rsidR="006B3AAC" w:rsidRDefault="006B3AAC" w:rsidP="00201402">
      <w:pPr>
        <w:spacing w:after="0"/>
        <w:jc w:val="both"/>
        <w:rPr>
          <w:rFonts w:cs="Arial"/>
          <w:color w:val="000000" w:themeColor="text1"/>
        </w:rPr>
      </w:pPr>
    </w:p>
    <w:p w14:paraId="29ECA0CC" w14:textId="75E175B1" w:rsidR="006B3AAC" w:rsidRDefault="006B3AAC" w:rsidP="00201402">
      <w:pPr>
        <w:spacing w:after="0"/>
        <w:jc w:val="both"/>
        <w:rPr>
          <w:rFonts w:cs="Arial"/>
          <w:color w:val="000000" w:themeColor="text1"/>
        </w:rPr>
      </w:pPr>
    </w:p>
    <w:p w14:paraId="656D015B" w14:textId="21D9FC38" w:rsidR="006B3AAC" w:rsidRDefault="006B3AAC" w:rsidP="00201402">
      <w:pPr>
        <w:spacing w:after="0"/>
        <w:jc w:val="both"/>
        <w:rPr>
          <w:rFonts w:cs="Arial"/>
          <w:color w:val="000000" w:themeColor="text1"/>
        </w:rPr>
      </w:pPr>
    </w:p>
    <w:p w14:paraId="42ADA2FF" w14:textId="1A52E263" w:rsidR="006B3AAC" w:rsidRDefault="006B3AAC" w:rsidP="00201402">
      <w:pPr>
        <w:spacing w:after="0"/>
        <w:jc w:val="both"/>
        <w:rPr>
          <w:rFonts w:cs="Arial"/>
          <w:color w:val="000000" w:themeColor="text1"/>
        </w:rPr>
      </w:pPr>
    </w:p>
    <w:p w14:paraId="78C3A9F5" w14:textId="055C0C7A" w:rsidR="006B3AAC" w:rsidRDefault="006B3AAC" w:rsidP="00201402">
      <w:pPr>
        <w:spacing w:after="0"/>
        <w:jc w:val="both"/>
        <w:rPr>
          <w:rFonts w:cs="Arial"/>
          <w:color w:val="000000" w:themeColor="text1"/>
        </w:rPr>
      </w:pPr>
    </w:p>
    <w:p w14:paraId="37574A29" w14:textId="2AC4D652" w:rsidR="006B3AAC" w:rsidRDefault="006B3AAC" w:rsidP="00201402">
      <w:pPr>
        <w:spacing w:after="0"/>
        <w:jc w:val="both"/>
        <w:rPr>
          <w:rFonts w:cs="Arial"/>
          <w:color w:val="000000" w:themeColor="text1"/>
        </w:rPr>
      </w:pPr>
    </w:p>
    <w:p w14:paraId="5C5ECFF2" w14:textId="3C5C4DAE" w:rsidR="006B3AAC" w:rsidRDefault="006B3AAC" w:rsidP="00201402">
      <w:pPr>
        <w:spacing w:after="0"/>
        <w:jc w:val="both"/>
        <w:rPr>
          <w:rFonts w:cs="Arial"/>
          <w:color w:val="000000" w:themeColor="text1"/>
        </w:rPr>
      </w:pPr>
    </w:p>
    <w:p w14:paraId="3C1CF317" w14:textId="3DA67BE4" w:rsidR="006B3AAC" w:rsidRDefault="006B3AAC" w:rsidP="00201402">
      <w:pPr>
        <w:spacing w:after="0"/>
        <w:jc w:val="both"/>
        <w:rPr>
          <w:rFonts w:cs="Arial"/>
          <w:color w:val="000000" w:themeColor="text1"/>
        </w:rPr>
      </w:pPr>
    </w:p>
    <w:p w14:paraId="36EBBF0F" w14:textId="0D0D6524" w:rsidR="006B3AAC" w:rsidRDefault="006B3AAC" w:rsidP="00201402">
      <w:pPr>
        <w:spacing w:after="0"/>
        <w:jc w:val="both"/>
        <w:rPr>
          <w:rFonts w:cs="Arial"/>
          <w:color w:val="000000" w:themeColor="text1"/>
        </w:rPr>
      </w:pPr>
    </w:p>
    <w:p w14:paraId="55EDBC84" w14:textId="1C65F4C3" w:rsidR="006B3AAC" w:rsidRDefault="006B3AAC" w:rsidP="00201402">
      <w:pPr>
        <w:spacing w:after="0"/>
        <w:jc w:val="both"/>
        <w:rPr>
          <w:rFonts w:cs="Arial"/>
          <w:color w:val="000000" w:themeColor="text1"/>
        </w:rPr>
      </w:pPr>
    </w:p>
    <w:p w14:paraId="4FE0260E" w14:textId="500C6645" w:rsidR="006B3AAC" w:rsidRDefault="006B3AAC" w:rsidP="00201402">
      <w:pPr>
        <w:spacing w:after="0"/>
        <w:jc w:val="both"/>
        <w:rPr>
          <w:rFonts w:cs="Arial"/>
          <w:color w:val="000000" w:themeColor="text1"/>
        </w:rPr>
      </w:pPr>
    </w:p>
    <w:p w14:paraId="06BC3B76" w14:textId="7E41E1E6" w:rsidR="00B2137B" w:rsidRDefault="00B2137B" w:rsidP="00201402">
      <w:pPr>
        <w:spacing w:after="0"/>
        <w:jc w:val="both"/>
        <w:rPr>
          <w:rFonts w:cs="Arial"/>
          <w:color w:val="000000" w:themeColor="text1"/>
        </w:rPr>
      </w:pPr>
    </w:p>
    <w:p w14:paraId="4084320F" w14:textId="77777777" w:rsidR="00B2137B" w:rsidRDefault="00B2137B" w:rsidP="00B2137B">
      <w:pPr>
        <w:spacing w:after="0"/>
        <w:rPr>
          <w:rFonts w:cs="Arial"/>
          <w:color w:val="000000" w:themeColor="text1"/>
        </w:rPr>
      </w:pPr>
    </w:p>
    <w:p w14:paraId="6F841070" w14:textId="651FB65F" w:rsidR="006B3AAC" w:rsidRDefault="006B3AAC" w:rsidP="00201402">
      <w:pPr>
        <w:spacing w:after="0"/>
        <w:jc w:val="both"/>
        <w:rPr>
          <w:rFonts w:cs="Arial"/>
          <w:color w:val="000000" w:themeColor="text1"/>
        </w:rPr>
      </w:pPr>
    </w:p>
    <w:p w14:paraId="0CA43734" w14:textId="77777777" w:rsidR="00FC54AA" w:rsidRDefault="00FC54AA" w:rsidP="00201402">
      <w:pPr>
        <w:spacing w:after="0"/>
        <w:jc w:val="both"/>
        <w:rPr>
          <w:rFonts w:cs="Arial"/>
          <w:color w:val="000000" w:themeColor="text1"/>
        </w:rPr>
      </w:pPr>
    </w:p>
    <w:p w14:paraId="7888E92D" w14:textId="77777777" w:rsidR="000108F9" w:rsidRPr="00BA21C9" w:rsidRDefault="000108F9" w:rsidP="00BA7667">
      <w:pPr>
        <w:pStyle w:val="ListParagraph"/>
        <w:numPr>
          <w:ilvl w:val="0"/>
          <w:numId w:val="9"/>
        </w:numPr>
        <w:spacing w:after="0"/>
        <w:ind w:left="357" w:hanging="357"/>
        <w:rPr>
          <w:rFonts w:cs="Arial"/>
          <w:b/>
          <w:color w:val="000000" w:themeColor="text1"/>
          <w:szCs w:val="24"/>
        </w:rPr>
      </w:pPr>
      <w:r w:rsidRPr="00BA21C9">
        <w:rPr>
          <w:rFonts w:cs="Arial"/>
          <w:b/>
          <w:color w:val="000000" w:themeColor="text1"/>
          <w:szCs w:val="24"/>
        </w:rPr>
        <w:lastRenderedPageBreak/>
        <w:t>Introduction</w:t>
      </w:r>
    </w:p>
    <w:p w14:paraId="37666247" w14:textId="7304ACCB" w:rsidR="0059613A" w:rsidRPr="00BA21C9" w:rsidRDefault="004465EC" w:rsidP="00CF53D7">
      <w:pPr>
        <w:autoSpaceDE w:val="0"/>
        <w:autoSpaceDN w:val="0"/>
        <w:adjustRightInd w:val="0"/>
        <w:spacing w:after="0"/>
        <w:jc w:val="both"/>
        <w:rPr>
          <w:rFonts w:eastAsia="Times New Roman" w:cs="Arial"/>
          <w:bCs/>
          <w:color w:val="000000"/>
          <w:szCs w:val="24"/>
          <w:lang w:val="en" w:eastAsia="en-GB"/>
        </w:rPr>
      </w:pPr>
      <w:r w:rsidRPr="00CF53D7">
        <w:rPr>
          <w:rFonts w:cs="Arial"/>
          <w:color w:val="000000" w:themeColor="text1"/>
          <w:szCs w:val="24"/>
        </w:rPr>
        <w:t>The Transport Asset Management Plan</w:t>
      </w:r>
      <w:r w:rsidR="0059613A" w:rsidRPr="00CF53D7">
        <w:rPr>
          <w:rFonts w:cs="Arial"/>
          <w:color w:val="000000" w:themeColor="text1"/>
          <w:szCs w:val="24"/>
        </w:rPr>
        <w:t xml:space="preserve"> (TAMP) was approved by the </w:t>
      </w:r>
      <w:r w:rsidR="00A40D83" w:rsidRPr="00CF53D7">
        <w:rPr>
          <w:rFonts w:cs="Arial"/>
          <w:szCs w:val="24"/>
        </w:rPr>
        <w:t>Cabinet Member for Highways and Transport on 10</w:t>
      </w:r>
      <w:r w:rsidR="006A1F81" w:rsidRPr="00CF53D7">
        <w:rPr>
          <w:rFonts w:cs="Arial"/>
          <w:sz w:val="16"/>
          <w:szCs w:val="16"/>
        </w:rPr>
        <w:t> </w:t>
      </w:r>
      <w:r w:rsidR="00A40D83" w:rsidRPr="00CF53D7">
        <w:rPr>
          <w:rFonts w:cs="Arial"/>
          <w:szCs w:val="24"/>
        </w:rPr>
        <w:t xml:space="preserve">June 2014 </w:t>
      </w:r>
      <w:r w:rsidR="0059613A" w:rsidRPr="00CF53D7">
        <w:rPr>
          <w:rFonts w:eastAsia="Times New Roman" w:cs="Arial"/>
          <w:bCs/>
          <w:color w:val="000000"/>
          <w:szCs w:val="24"/>
          <w:lang w:val="en" w:eastAsia="en-GB"/>
        </w:rPr>
        <w:t xml:space="preserve">and sets out how the </w:t>
      </w:r>
      <w:r w:rsidR="00D72833">
        <w:rPr>
          <w:rFonts w:eastAsia="Times New Roman" w:cs="Arial"/>
          <w:bCs/>
          <w:color w:val="000000"/>
          <w:szCs w:val="24"/>
          <w:lang w:val="en" w:eastAsia="en-GB"/>
        </w:rPr>
        <w:t>county council</w:t>
      </w:r>
      <w:r w:rsidR="0059613A" w:rsidRPr="00CF53D7">
        <w:rPr>
          <w:rFonts w:eastAsia="Times New Roman" w:cs="Arial"/>
          <w:bCs/>
          <w:color w:val="000000"/>
          <w:szCs w:val="24"/>
          <w:lang w:val="en" w:eastAsia="en-GB"/>
        </w:rPr>
        <w:t xml:space="preserve"> intends to manage its transport assets over the </w:t>
      </w:r>
      <w:r w:rsidR="00154FF7" w:rsidRPr="00CF53D7">
        <w:rPr>
          <w:rFonts w:eastAsia="Times New Roman" w:cs="Arial"/>
          <w:bCs/>
          <w:color w:val="000000"/>
          <w:szCs w:val="24"/>
          <w:lang w:val="en" w:eastAsia="en-GB"/>
        </w:rPr>
        <w:t>15-year</w:t>
      </w:r>
      <w:r w:rsidR="001159BD" w:rsidRPr="00CF53D7">
        <w:rPr>
          <w:rFonts w:eastAsia="Times New Roman" w:cs="Arial"/>
          <w:bCs/>
          <w:color w:val="000000"/>
          <w:szCs w:val="24"/>
          <w:lang w:val="en" w:eastAsia="en-GB"/>
        </w:rPr>
        <w:t xml:space="preserve"> period from 2015/16 to 2029/</w:t>
      </w:r>
      <w:r w:rsidR="001159BD" w:rsidRPr="00BA21C9">
        <w:rPr>
          <w:rFonts w:eastAsia="Times New Roman" w:cs="Arial"/>
          <w:bCs/>
          <w:color w:val="000000"/>
          <w:szCs w:val="24"/>
          <w:lang w:val="en" w:eastAsia="en-GB"/>
        </w:rPr>
        <w:t>30</w:t>
      </w:r>
      <w:r w:rsidR="0059613A" w:rsidRPr="00BA21C9">
        <w:rPr>
          <w:rFonts w:eastAsia="Times New Roman" w:cs="Arial"/>
          <w:bCs/>
          <w:color w:val="000000"/>
          <w:szCs w:val="24"/>
          <w:lang w:val="en" w:eastAsia="en-GB"/>
        </w:rPr>
        <w:t>.</w:t>
      </w:r>
    </w:p>
    <w:p w14:paraId="6DD50C3E" w14:textId="77777777" w:rsidR="0059613A" w:rsidRPr="00BA21C9" w:rsidRDefault="0059613A" w:rsidP="00CF53D7">
      <w:pPr>
        <w:autoSpaceDE w:val="0"/>
        <w:autoSpaceDN w:val="0"/>
        <w:adjustRightInd w:val="0"/>
        <w:spacing w:after="0"/>
        <w:jc w:val="both"/>
        <w:rPr>
          <w:rFonts w:eastAsia="Times New Roman" w:cs="Arial"/>
          <w:bCs/>
          <w:color w:val="000000"/>
          <w:szCs w:val="24"/>
          <w:lang w:val="en" w:eastAsia="en-GB"/>
        </w:rPr>
      </w:pPr>
    </w:p>
    <w:p w14:paraId="2143872F" w14:textId="7F4700A1" w:rsidR="00DD28F0" w:rsidRPr="00BA21C9" w:rsidRDefault="00DD28F0" w:rsidP="00BA21C9">
      <w:pPr>
        <w:autoSpaceDE w:val="0"/>
        <w:autoSpaceDN w:val="0"/>
        <w:adjustRightInd w:val="0"/>
        <w:spacing w:after="0"/>
        <w:jc w:val="both"/>
        <w:rPr>
          <w:rFonts w:eastAsia="Times New Roman" w:cs="Arial"/>
          <w:bCs/>
          <w:color w:val="000000"/>
          <w:szCs w:val="24"/>
          <w:lang w:val="en" w:eastAsia="en-GB"/>
        </w:rPr>
      </w:pPr>
      <w:r w:rsidRPr="00BA21C9">
        <w:rPr>
          <w:rFonts w:eastAsia="Times New Roman" w:cs="Arial"/>
          <w:bCs/>
          <w:color w:val="000000"/>
          <w:szCs w:val="24"/>
          <w:lang w:val="en" w:eastAsia="en-GB"/>
        </w:rPr>
        <w:t xml:space="preserve">In order that the TAMP can remain a live and current document </w:t>
      </w:r>
      <w:r w:rsidR="00A771D4">
        <w:rPr>
          <w:rFonts w:eastAsia="Times New Roman" w:cs="Arial"/>
          <w:bCs/>
          <w:color w:val="000000"/>
          <w:szCs w:val="24"/>
          <w:lang w:val="en" w:eastAsia="en-GB"/>
        </w:rPr>
        <w:t>we have provided p</w:t>
      </w:r>
      <w:r w:rsidR="00091EEC">
        <w:rPr>
          <w:rFonts w:eastAsia="Times New Roman" w:cs="Arial"/>
          <w:bCs/>
          <w:color w:val="000000"/>
          <w:szCs w:val="24"/>
          <w:lang w:val="en" w:eastAsia="en-GB"/>
        </w:rPr>
        <w:t xml:space="preserve">rovide </w:t>
      </w:r>
      <w:r w:rsidRPr="00BA21C9">
        <w:rPr>
          <w:rFonts w:eastAsia="Times New Roman" w:cs="Arial"/>
          <w:bCs/>
          <w:color w:val="000000"/>
          <w:szCs w:val="24"/>
          <w:lang w:val="en" w:eastAsia="en-GB"/>
        </w:rPr>
        <w:t>annual update</w:t>
      </w:r>
      <w:r w:rsidR="00091EEC">
        <w:rPr>
          <w:rFonts w:eastAsia="Times New Roman" w:cs="Arial"/>
          <w:bCs/>
          <w:color w:val="000000"/>
          <w:szCs w:val="24"/>
          <w:lang w:val="en" w:eastAsia="en-GB"/>
        </w:rPr>
        <w:t>s</w:t>
      </w:r>
      <w:r w:rsidRPr="00BA21C9">
        <w:rPr>
          <w:rFonts w:eastAsia="Times New Roman" w:cs="Arial"/>
          <w:bCs/>
          <w:color w:val="000000"/>
          <w:szCs w:val="24"/>
          <w:lang w:val="en" w:eastAsia="en-GB"/>
        </w:rPr>
        <w:t xml:space="preserve"> which </w:t>
      </w:r>
      <w:r w:rsidR="00091EEC">
        <w:rPr>
          <w:rFonts w:eastAsia="Times New Roman" w:cs="Arial"/>
          <w:bCs/>
          <w:color w:val="000000"/>
          <w:szCs w:val="24"/>
          <w:lang w:val="en" w:eastAsia="en-GB"/>
        </w:rPr>
        <w:t>contain</w:t>
      </w:r>
      <w:r w:rsidRPr="00BA21C9">
        <w:rPr>
          <w:rFonts w:eastAsia="Times New Roman" w:cs="Arial"/>
          <w:bCs/>
          <w:color w:val="000000"/>
          <w:szCs w:val="24"/>
          <w:lang w:val="en" w:eastAsia="en-GB"/>
        </w:rPr>
        <w:t xml:space="preserve"> </w:t>
      </w:r>
      <w:r w:rsidR="00091EEC">
        <w:rPr>
          <w:rFonts w:eastAsia="Times New Roman" w:cs="Arial"/>
          <w:bCs/>
          <w:color w:val="000000"/>
          <w:szCs w:val="24"/>
          <w:lang w:val="en" w:eastAsia="en-GB"/>
        </w:rPr>
        <w:t xml:space="preserve">additional </w:t>
      </w:r>
      <w:r w:rsidRPr="00BA21C9">
        <w:rPr>
          <w:rFonts w:eastAsia="Times New Roman" w:cs="Arial"/>
          <w:bCs/>
          <w:color w:val="000000"/>
          <w:szCs w:val="24"/>
          <w:lang w:val="en" w:eastAsia="en-GB"/>
        </w:rPr>
        <w:t xml:space="preserve">information </w:t>
      </w:r>
      <w:r w:rsidR="00146DD2" w:rsidRPr="00BA21C9">
        <w:rPr>
          <w:rFonts w:eastAsia="Times New Roman" w:cs="Arial"/>
          <w:bCs/>
          <w:color w:val="000000"/>
          <w:szCs w:val="24"/>
          <w:lang w:val="en" w:eastAsia="en-GB"/>
        </w:rPr>
        <w:t>to supplement the TAMP.  It is intended that the</w:t>
      </w:r>
      <w:r w:rsidR="00091EEC">
        <w:rPr>
          <w:rFonts w:eastAsia="Times New Roman" w:cs="Arial"/>
          <w:bCs/>
          <w:color w:val="000000"/>
          <w:szCs w:val="24"/>
          <w:lang w:val="en" w:eastAsia="en-GB"/>
        </w:rPr>
        <w:t xml:space="preserve">se </w:t>
      </w:r>
      <w:r w:rsidR="00146DD2" w:rsidRPr="00BA21C9">
        <w:rPr>
          <w:rFonts w:eastAsia="Times New Roman" w:cs="Arial"/>
          <w:bCs/>
          <w:color w:val="000000"/>
          <w:szCs w:val="24"/>
          <w:lang w:val="en" w:eastAsia="en-GB"/>
        </w:rPr>
        <w:t>update</w:t>
      </w:r>
      <w:r w:rsidR="00091EEC">
        <w:rPr>
          <w:rFonts w:eastAsia="Times New Roman" w:cs="Arial"/>
          <w:bCs/>
          <w:color w:val="000000"/>
          <w:szCs w:val="24"/>
          <w:lang w:val="en" w:eastAsia="en-GB"/>
        </w:rPr>
        <w:t>s</w:t>
      </w:r>
      <w:r w:rsidR="00146DD2" w:rsidRPr="00BA21C9">
        <w:rPr>
          <w:rFonts w:eastAsia="Times New Roman" w:cs="Arial"/>
          <w:bCs/>
          <w:color w:val="000000"/>
          <w:szCs w:val="24"/>
          <w:lang w:val="en" w:eastAsia="en-GB"/>
        </w:rPr>
        <w:t xml:space="preserve"> will provide</w:t>
      </w:r>
      <w:r w:rsidR="00452775">
        <w:rPr>
          <w:rFonts w:eastAsia="Times New Roman" w:cs="Arial"/>
          <w:bCs/>
          <w:color w:val="000000"/>
          <w:szCs w:val="24"/>
          <w:lang w:val="en" w:eastAsia="en-GB"/>
        </w:rPr>
        <w:t xml:space="preserve"> a summary of </w:t>
      </w:r>
      <w:r w:rsidR="00091EEC">
        <w:rPr>
          <w:rFonts w:eastAsia="Times New Roman" w:cs="Arial"/>
          <w:bCs/>
          <w:color w:val="000000"/>
          <w:szCs w:val="24"/>
          <w:lang w:val="en" w:eastAsia="en-GB"/>
        </w:rPr>
        <w:t xml:space="preserve">external pressures </w:t>
      </w:r>
      <w:r w:rsidR="00452775">
        <w:rPr>
          <w:rFonts w:eastAsia="Times New Roman" w:cs="Arial"/>
          <w:bCs/>
          <w:color w:val="000000"/>
          <w:szCs w:val="24"/>
          <w:lang w:val="en" w:eastAsia="en-GB"/>
        </w:rPr>
        <w:t xml:space="preserve">within the highway sector </w:t>
      </w:r>
      <w:r w:rsidR="00091EEC">
        <w:rPr>
          <w:rFonts w:eastAsia="Times New Roman" w:cs="Arial"/>
          <w:bCs/>
          <w:color w:val="000000"/>
          <w:szCs w:val="24"/>
          <w:lang w:val="en" w:eastAsia="en-GB"/>
        </w:rPr>
        <w:t xml:space="preserve">and internal initiatives </w:t>
      </w:r>
      <w:r w:rsidR="00452775">
        <w:rPr>
          <w:rFonts w:eastAsia="Times New Roman" w:cs="Arial"/>
          <w:bCs/>
          <w:color w:val="000000"/>
          <w:szCs w:val="24"/>
          <w:lang w:val="en" w:eastAsia="en-GB"/>
        </w:rPr>
        <w:t xml:space="preserve">that will </w:t>
      </w:r>
      <w:r w:rsidR="00091EEC">
        <w:rPr>
          <w:rFonts w:eastAsia="Times New Roman" w:cs="Arial"/>
          <w:bCs/>
          <w:color w:val="000000"/>
          <w:szCs w:val="24"/>
          <w:lang w:val="en" w:eastAsia="en-GB"/>
        </w:rPr>
        <w:t>impact</w:t>
      </w:r>
      <w:r w:rsidR="00452775">
        <w:rPr>
          <w:rFonts w:eastAsia="Times New Roman" w:cs="Arial"/>
          <w:bCs/>
          <w:color w:val="000000"/>
          <w:szCs w:val="24"/>
          <w:lang w:val="en" w:eastAsia="en-GB"/>
        </w:rPr>
        <w:t xml:space="preserve"> of the </w:t>
      </w:r>
      <w:r w:rsidR="00D72833">
        <w:rPr>
          <w:rFonts w:eastAsia="Times New Roman" w:cs="Arial"/>
          <w:bCs/>
          <w:color w:val="000000"/>
          <w:szCs w:val="24"/>
          <w:lang w:val="en" w:eastAsia="en-GB"/>
        </w:rPr>
        <w:t>county council's</w:t>
      </w:r>
      <w:r w:rsidR="00452775">
        <w:rPr>
          <w:rFonts w:eastAsia="Times New Roman" w:cs="Arial"/>
          <w:bCs/>
          <w:color w:val="000000"/>
          <w:szCs w:val="24"/>
          <w:lang w:val="en" w:eastAsia="en-GB"/>
        </w:rPr>
        <w:t xml:space="preserve"> highway and transport asset networ</w:t>
      </w:r>
      <w:r w:rsidR="00091EEC">
        <w:rPr>
          <w:rFonts w:eastAsia="Times New Roman" w:cs="Arial"/>
          <w:bCs/>
          <w:color w:val="000000"/>
          <w:szCs w:val="24"/>
          <w:lang w:val="en" w:eastAsia="en-GB"/>
        </w:rPr>
        <w:t xml:space="preserve">k.  </w:t>
      </w:r>
      <w:r w:rsidR="00452775">
        <w:rPr>
          <w:rFonts w:eastAsia="Times New Roman" w:cs="Arial"/>
          <w:bCs/>
          <w:color w:val="000000"/>
          <w:szCs w:val="24"/>
          <w:lang w:val="en" w:eastAsia="en-GB"/>
        </w:rPr>
        <w:t>This first update</w:t>
      </w:r>
      <w:r w:rsidR="00A771D4">
        <w:rPr>
          <w:rFonts w:eastAsia="Times New Roman" w:cs="Arial"/>
          <w:bCs/>
          <w:color w:val="000000"/>
          <w:szCs w:val="24"/>
          <w:lang w:val="en" w:eastAsia="en-GB"/>
        </w:rPr>
        <w:t xml:space="preserve"> relating to TAMP Phase 2</w:t>
      </w:r>
      <w:r w:rsidR="00452775">
        <w:rPr>
          <w:rFonts w:eastAsia="Times New Roman" w:cs="Arial"/>
          <w:bCs/>
          <w:color w:val="000000"/>
          <w:szCs w:val="24"/>
          <w:lang w:val="en" w:eastAsia="en-GB"/>
        </w:rPr>
        <w:t xml:space="preserve"> includes </w:t>
      </w:r>
      <w:r w:rsidR="00146DD2" w:rsidRPr="00BA21C9">
        <w:rPr>
          <w:rFonts w:eastAsia="Times New Roman" w:cs="Arial"/>
          <w:bCs/>
          <w:color w:val="000000"/>
          <w:szCs w:val="24"/>
          <w:lang w:val="en" w:eastAsia="en-GB"/>
        </w:rPr>
        <w:t xml:space="preserve">information </w:t>
      </w:r>
      <w:r w:rsidRPr="00BA21C9">
        <w:rPr>
          <w:rFonts w:eastAsia="Times New Roman" w:cs="Arial"/>
          <w:bCs/>
          <w:color w:val="000000"/>
          <w:szCs w:val="24"/>
          <w:lang w:val="en" w:eastAsia="en-GB"/>
        </w:rPr>
        <w:t xml:space="preserve">relating </w:t>
      </w:r>
      <w:proofErr w:type="gramStart"/>
      <w:r w:rsidRPr="00BA21C9">
        <w:rPr>
          <w:rFonts w:eastAsia="Times New Roman" w:cs="Arial"/>
          <w:bCs/>
          <w:color w:val="000000"/>
          <w:szCs w:val="24"/>
          <w:lang w:val="en" w:eastAsia="en-GB"/>
        </w:rPr>
        <w:t>to:-</w:t>
      </w:r>
      <w:proofErr w:type="gramEnd"/>
    </w:p>
    <w:p w14:paraId="36A5D5D7" w14:textId="77777777" w:rsidR="00DD28F0" w:rsidRPr="00BA21C9" w:rsidRDefault="00DD28F0" w:rsidP="00BA21C9">
      <w:pPr>
        <w:autoSpaceDE w:val="0"/>
        <w:autoSpaceDN w:val="0"/>
        <w:adjustRightInd w:val="0"/>
        <w:spacing w:after="0"/>
        <w:jc w:val="both"/>
        <w:rPr>
          <w:rFonts w:eastAsia="Times New Roman" w:cs="Arial"/>
          <w:bCs/>
          <w:color w:val="000000"/>
          <w:szCs w:val="24"/>
          <w:lang w:val="en" w:eastAsia="en-GB"/>
        </w:rPr>
      </w:pPr>
    </w:p>
    <w:p w14:paraId="3982C271" w14:textId="77777777" w:rsidR="00B87CC5" w:rsidRDefault="00B87CC5" w:rsidP="00BA7667">
      <w:pPr>
        <w:pStyle w:val="ListParagraph"/>
        <w:numPr>
          <w:ilvl w:val="0"/>
          <w:numId w:val="11"/>
        </w:num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Climate Change challenges and journey towards net zero carbon</w:t>
      </w:r>
    </w:p>
    <w:p w14:paraId="130962B0" w14:textId="3638BBA0" w:rsidR="001159BD" w:rsidRDefault="00452775" w:rsidP="00BA7667">
      <w:pPr>
        <w:pStyle w:val="ListParagraph"/>
        <w:numPr>
          <w:ilvl w:val="0"/>
          <w:numId w:val="11"/>
        </w:num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 xml:space="preserve">Changes </w:t>
      </w:r>
      <w:r w:rsidR="00CF53D7">
        <w:rPr>
          <w:rFonts w:eastAsia="Times New Roman" w:cs="Arial"/>
          <w:bCs/>
          <w:color w:val="000000"/>
          <w:szCs w:val="24"/>
          <w:lang w:val="en" w:eastAsia="en-GB"/>
        </w:rPr>
        <w:t>to</w:t>
      </w:r>
      <w:r>
        <w:rPr>
          <w:rFonts w:eastAsia="Times New Roman" w:cs="Arial"/>
          <w:bCs/>
          <w:color w:val="000000"/>
          <w:szCs w:val="24"/>
          <w:lang w:val="en" w:eastAsia="en-GB"/>
        </w:rPr>
        <w:t xml:space="preserve"> </w:t>
      </w:r>
      <w:r w:rsidR="001159BD" w:rsidRPr="00BA21C9">
        <w:rPr>
          <w:rFonts w:eastAsia="Times New Roman" w:cs="Arial"/>
          <w:bCs/>
          <w:color w:val="000000"/>
          <w:szCs w:val="24"/>
          <w:lang w:val="en" w:eastAsia="en-GB"/>
        </w:rPr>
        <w:t>D</w:t>
      </w:r>
      <w:r w:rsidR="00146DD2" w:rsidRPr="00BA21C9">
        <w:rPr>
          <w:rFonts w:eastAsia="Times New Roman" w:cs="Arial"/>
          <w:bCs/>
          <w:color w:val="000000"/>
          <w:szCs w:val="24"/>
          <w:lang w:val="en" w:eastAsia="en-GB"/>
        </w:rPr>
        <w:t xml:space="preserve">epartment </w:t>
      </w:r>
      <w:r w:rsidR="001159BD" w:rsidRPr="00BA21C9">
        <w:rPr>
          <w:rFonts w:eastAsia="Times New Roman" w:cs="Arial"/>
          <w:bCs/>
          <w:color w:val="000000"/>
          <w:szCs w:val="24"/>
          <w:lang w:val="en" w:eastAsia="en-GB"/>
        </w:rPr>
        <w:t>f</w:t>
      </w:r>
      <w:r w:rsidR="00146DD2" w:rsidRPr="00BA21C9">
        <w:rPr>
          <w:rFonts w:eastAsia="Times New Roman" w:cs="Arial"/>
          <w:bCs/>
          <w:color w:val="000000"/>
          <w:szCs w:val="24"/>
          <w:lang w:val="en" w:eastAsia="en-GB"/>
        </w:rPr>
        <w:t xml:space="preserve">or </w:t>
      </w:r>
      <w:r w:rsidR="001159BD" w:rsidRPr="00BA21C9">
        <w:rPr>
          <w:rFonts w:eastAsia="Times New Roman" w:cs="Arial"/>
          <w:bCs/>
          <w:color w:val="000000"/>
          <w:szCs w:val="24"/>
          <w:lang w:val="en" w:eastAsia="en-GB"/>
        </w:rPr>
        <w:t>T</w:t>
      </w:r>
      <w:r w:rsidR="00146DD2" w:rsidRPr="00BA21C9">
        <w:rPr>
          <w:rFonts w:eastAsia="Times New Roman" w:cs="Arial"/>
          <w:bCs/>
          <w:color w:val="000000"/>
          <w:szCs w:val="24"/>
          <w:lang w:val="en" w:eastAsia="en-GB"/>
        </w:rPr>
        <w:t>ransport (DfT)</w:t>
      </w:r>
      <w:r>
        <w:rPr>
          <w:rFonts w:eastAsia="Times New Roman" w:cs="Arial"/>
          <w:bCs/>
          <w:color w:val="000000"/>
          <w:szCs w:val="24"/>
          <w:lang w:val="en" w:eastAsia="en-GB"/>
        </w:rPr>
        <w:t xml:space="preserve"> </w:t>
      </w:r>
      <w:r w:rsidR="00020FAB">
        <w:rPr>
          <w:rFonts w:eastAsia="Times New Roman" w:cs="Arial"/>
          <w:bCs/>
          <w:color w:val="000000"/>
          <w:szCs w:val="24"/>
          <w:lang w:val="en" w:eastAsia="en-GB"/>
        </w:rPr>
        <w:t>self-assessment criteria,</w:t>
      </w:r>
    </w:p>
    <w:p w14:paraId="1B1F643B" w14:textId="5A92EFE6" w:rsidR="00CF53D7" w:rsidRDefault="00CF53D7" w:rsidP="00BA7667">
      <w:pPr>
        <w:pStyle w:val="ListParagraph"/>
        <w:numPr>
          <w:ilvl w:val="0"/>
          <w:numId w:val="11"/>
        </w:num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Performance Management Information</w:t>
      </w:r>
    </w:p>
    <w:p w14:paraId="520A375A" w14:textId="1C5A5EEB" w:rsidR="00CF53D7" w:rsidRDefault="00CF53D7" w:rsidP="00BA7667">
      <w:pPr>
        <w:pStyle w:val="ListParagraph"/>
        <w:numPr>
          <w:ilvl w:val="0"/>
          <w:numId w:val="11"/>
        </w:num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Customer Feedback</w:t>
      </w:r>
    </w:p>
    <w:p w14:paraId="60EF8E53" w14:textId="0772067F" w:rsidR="00146DD2" w:rsidRDefault="00452775" w:rsidP="00BA7667">
      <w:pPr>
        <w:pStyle w:val="ListParagraph"/>
        <w:numPr>
          <w:ilvl w:val="0"/>
          <w:numId w:val="11"/>
        </w:num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R</w:t>
      </w:r>
      <w:r w:rsidR="00146DD2" w:rsidRPr="00BA21C9">
        <w:rPr>
          <w:rFonts w:eastAsia="Times New Roman" w:cs="Arial"/>
          <w:bCs/>
          <w:color w:val="000000"/>
          <w:szCs w:val="24"/>
          <w:lang w:val="en" w:eastAsia="en-GB"/>
        </w:rPr>
        <w:t>evised asset condition data,</w:t>
      </w:r>
    </w:p>
    <w:p w14:paraId="3C6FE32B" w14:textId="0DEFE6C2" w:rsidR="00CF53D7" w:rsidRPr="00BA21C9" w:rsidRDefault="00CF53D7" w:rsidP="00BA7667">
      <w:pPr>
        <w:pStyle w:val="ListParagraph"/>
        <w:numPr>
          <w:ilvl w:val="0"/>
          <w:numId w:val="11"/>
        </w:num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Overall Condition Assessment</w:t>
      </w:r>
    </w:p>
    <w:p w14:paraId="6133F532" w14:textId="4294CC4B" w:rsidR="001159BD" w:rsidRDefault="001159BD" w:rsidP="00BA21C9">
      <w:pPr>
        <w:autoSpaceDE w:val="0"/>
        <w:autoSpaceDN w:val="0"/>
        <w:adjustRightInd w:val="0"/>
        <w:spacing w:after="0"/>
        <w:jc w:val="both"/>
        <w:rPr>
          <w:rFonts w:eastAsia="Times New Roman" w:cs="Arial"/>
          <w:bCs/>
          <w:color w:val="000000"/>
          <w:szCs w:val="24"/>
          <w:lang w:val="en" w:eastAsia="en-GB"/>
        </w:rPr>
      </w:pPr>
    </w:p>
    <w:p w14:paraId="415FFE6E" w14:textId="65142A7E" w:rsidR="00B87CC5" w:rsidRPr="00745E70" w:rsidRDefault="00B87CC5" w:rsidP="00BA7667">
      <w:pPr>
        <w:pStyle w:val="ListParagraph"/>
        <w:numPr>
          <w:ilvl w:val="0"/>
          <w:numId w:val="9"/>
        </w:numPr>
        <w:autoSpaceDE w:val="0"/>
        <w:autoSpaceDN w:val="0"/>
        <w:adjustRightInd w:val="0"/>
        <w:spacing w:after="0"/>
        <w:jc w:val="both"/>
        <w:rPr>
          <w:rFonts w:eastAsia="Times New Roman" w:cs="Arial"/>
          <w:b/>
          <w:color w:val="000000"/>
          <w:szCs w:val="24"/>
          <w:lang w:val="en" w:eastAsia="en-GB"/>
        </w:rPr>
      </w:pPr>
      <w:r w:rsidRPr="00745E70">
        <w:rPr>
          <w:rFonts w:eastAsia="Times New Roman" w:cs="Arial"/>
          <w:b/>
          <w:color w:val="000000"/>
          <w:szCs w:val="24"/>
          <w:lang w:val="en" w:eastAsia="en-GB"/>
        </w:rPr>
        <w:t>Climate Change challenges and journey towards net zero carbon</w:t>
      </w:r>
    </w:p>
    <w:p w14:paraId="136567D5" w14:textId="77777777" w:rsidR="000C6F29" w:rsidRDefault="000C6F29" w:rsidP="003D6B20">
      <w:pPr>
        <w:shd w:val="clear" w:color="auto" w:fill="FFFFFF"/>
        <w:spacing w:after="0"/>
        <w:jc w:val="both"/>
      </w:pPr>
      <w:r>
        <w:t xml:space="preserve">In February 2021, Full Council adopted a resolution to set out on an ambitious carbon reduction and nature recovery strategy that </w:t>
      </w:r>
      <w:r>
        <w:t xml:space="preserve">seeks to 'transition the Lancashire economy away from carbon by 2030 and address the biodiversity crisis'. </w:t>
      </w:r>
    </w:p>
    <w:p w14:paraId="0C65B261" w14:textId="77777777" w:rsidR="000C6F29" w:rsidRDefault="000C6F29" w:rsidP="003D6B20">
      <w:pPr>
        <w:shd w:val="clear" w:color="auto" w:fill="FFFFFF"/>
        <w:spacing w:after="0"/>
        <w:jc w:val="both"/>
      </w:pPr>
    </w:p>
    <w:p w14:paraId="24B00AAC" w14:textId="3CABD6E4" w:rsidR="000C6F29" w:rsidRPr="00C13615" w:rsidRDefault="000C6F29" w:rsidP="003D6B20">
      <w:pPr>
        <w:shd w:val="clear" w:color="auto" w:fill="FFFFFF"/>
        <w:spacing w:after="0"/>
        <w:jc w:val="both"/>
        <w:rPr>
          <w:rFonts w:eastAsia="Times New Roman" w:cs="Arial"/>
          <w:color w:val="000000" w:themeColor="text1"/>
          <w:lang w:eastAsia="en-GB"/>
        </w:rPr>
      </w:pPr>
      <w:r>
        <w:t xml:space="preserve">Progress has already been. </w:t>
      </w:r>
      <w:r>
        <w:rPr>
          <w:rFonts w:cs="Arial"/>
        </w:rPr>
        <w:t>Work is nearing completion to convert all of our 152</w:t>
      </w:r>
      <w:r w:rsidR="003D6B20">
        <w:rPr>
          <w:rFonts w:cs="Arial"/>
        </w:rPr>
        <w:t>,</w:t>
      </w:r>
      <w:r>
        <w:rPr>
          <w:rFonts w:cs="Arial"/>
        </w:rPr>
        <w:t xml:space="preserve">000 </w:t>
      </w:r>
      <w:r w:rsidR="003D6B20">
        <w:rPr>
          <w:rFonts w:cs="Arial"/>
        </w:rPr>
        <w:t>streetlights</w:t>
      </w:r>
      <w:r>
        <w:rPr>
          <w:rFonts w:cs="Arial"/>
        </w:rPr>
        <w:t xml:space="preserve"> to LED.</w:t>
      </w:r>
      <w:r w:rsidRPr="00C13615">
        <w:rPr>
          <w:rFonts w:eastAsia="Times New Roman" w:cstheme="minorHAnsi"/>
          <w:color w:val="000000" w:themeColor="text1"/>
          <w:sz w:val="26"/>
          <w:szCs w:val="26"/>
          <w:lang w:eastAsia="en-GB"/>
        </w:rPr>
        <w:t xml:space="preserve"> </w:t>
      </w:r>
      <w:r w:rsidR="003D6B20">
        <w:rPr>
          <w:rFonts w:eastAsia="Times New Roman" w:cstheme="minorHAnsi"/>
          <w:color w:val="000000" w:themeColor="text1"/>
          <w:sz w:val="26"/>
          <w:szCs w:val="26"/>
          <w:lang w:eastAsia="en-GB"/>
        </w:rPr>
        <w:t xml:space="preserve"> </w:t>
      </w:r>
      <w:r w:rsidRPr="00C13615">
        <w:rPr>
          <w:rFonts w:eastAsia="Times New Roman" w:cs="Arial"/>
          <w:color w:val="000000" w:themeColor="text1"/>
          <w:lang w:eastAsia="en-GB"/>
        </w:rPr>
        <w:t>Since 2009 the county council has cumulatively: -</w:t>
      </w:r>
    </w:p>
    <w:p w14:paraId="10962242" w14:textId="77777777" w:rsidR="000C6F29" w:rsidRPr="00C13615" w:rsidRDefault="000C6F29" w:rsidP="003D6B20">
      <w:pPr>
        <w:shd w:val="clear" w:color="auto" w:fill="FFFFFF"/>
        <w:spacing w:after="0"/>
        <w:jc w:val="both"/>
        <w:rPr>
          <w:rFonts w:eastAsia="Times New Roman" w:cs="Arial"/>
          <w:color w:val="000000" w:themeColor="text1"/>
          <w:lang w:eastAsia="en-GB"/>
        </w:rPr>
      </w:pPr>
    </w:p>
    <w:p w14:paraId="6AACF32C" w14:textId="77777777" w:rsidR="000C6F29" w:rsidRPr="00C13615" w:rsidRDefault="000C6F29" w:rsidP="00BA7667">
      <w:pPr>
        <w:pStyle w:val="ListParagraph"/>
        <w:numPr>
          <w:ilvl w:val="0"/>
          <w:numId w:val="18"/>
        </w:numPr>
        <w:shd w:val="clear" w:color="auto" w:fill="FFFFFF"/>
        <w:spacing w:after="0"/>
        <w:jc w:val="both"/>
        <w:rPr>
          <w:rFonts w:eastAsia="Times New Roman" w:cs="Arial"/>
          <w:color w:val="000000" w:themeColor="text1"/>
          <w:lang w:eastAsia="en-GB"/>
        </w:rPr>
      </w:pPr>
      <w:r w:rsidRPr="00C13615">
        <w:rPr>
          <w:rFonts w:eastAsia="Times New Roman" w:cs="Arial"/>
          <w:color w:val="000000" w:themeColor="text1"/>
          <w:lang w:eastAsia="en-GB"/>
        </w:rPr>
        <w:t>reduced carbon emissions by over 86,400 tonnes,</w:t>
      </w:r>
    </w:p>
    <w:p w14:paraId="07F9DDD7" w14:textId="77777777" w:rsidR="000C6F29" w:rsidRPr="00C13615" w:rsidRDefault="000C6F29" w:rsidP="00BA7667">
      <w:pPr>
        <w:pStyle w:val="ListParagraph"/>
        <w:numPr>
          <w:ilvl w:val="0"/>
          <w:numId w:val="18"/>
        </w:numPr>
        <w:shd w:val="clear" w:color="auto" w:fill="FFFFFF"/>
        <w:spacing w:after="0"/>
        <w:jc w:val="both"/>
        <w:rPr>
          <w:rFonts w:eastAsia="Times New Roman" w:cs="Arial"/>
          <w:color w:val="000000" w:themeColor="text1"/>
          <w:lang w:eastAsia="en-GB"/>
        </w:rPr>
      </w:pPr>
      <w:r w:rsidRPr="00C13615">
        <w:rPr>
          <w:rFonts w:eastAsia="Times New Roman" w:cs="Arial"/>
          <w:color w:val="000000" w:themeColor="text1"/>
          <w:lang w:eastAsia="en-GB"/>
        </w:rPr>
        <w:t>reduced energy consumption by over 48,189MWh</w:t>
      </w:r>
    </w:p>
    <w:p w14:paraId="17C04871" w14:textId="77777777" w:rsidR="000C6F29" w:rsidRDefault="000C6F29" w:rsidP="00BA7667">
      <w:pPr>
        <w:pStyle w:val="ListParagraph"/>
        <w:numPr>
          <w:ilvl w:val="0"/>
          <w:numId w:val="18"/>
        </w:numPr>
        <w:shd w:val="clear" w:color="auto" w:fill="FFFFFF"/>
        <w:spacing w:after="0"/>
        <w:jc w:val="both"/>
        <w:rPr>
          <w:rFonts w:eastAsia="Times New Roman" w:cs="Arial"/>
          <w:color w:val="000000" w:themeColor="text1"/>
          <w:lang w:eastAsia="en-GB"/>
        </w:rPr>
      </w:pPr>
      <w:r w:rsidRPr="00C13615">
        <w:rPr>
          <w:rFonts w:eastAsia="Times New Roman" w:cs="Arial"/>
          <w:color w:val="000000" w:themeColor="text1"/>
          <w:lang w:eastAsia="en-GB"/>
        </w:rPr>
        <w:t xml:space="preserve">saved almost £40m in energy costs. </w:t>
      </w:r>
    </w:p>
    <w:p w14:paraId="46A7C788" w14:textId="77777777" w:rsidR="000C6F29" w:rsidRDefault="000C6F29" w:rsidP="003D6B20">
      <w:pPr>
        <w:shd w:val="clear" w:color="auto" w:fill="FFFFFF"/>
        <w:spacing w:after="0"/>
        <w:jc w:val="both"/>
        <w:rPr>
          <w:rFonts w:eastAsia="Times New Roman" w:cs="Arial"/>
          <w:color w:val="000000" w:themeColor="text1"/>
          <w:lang w:eastAsia="en-GB"/>
        </w:rPr>
      </w:pPr>
    </w:p>
    <w:p w14:paraId="2D9E73E4" w14:textId="275FD028" w:rsidR="000C6F29" w:rsidRDefault="000C6F29" w:rsidP="003D6B20">
      <w:pPr>
        <w:spacing w:after="0"/>
        <w:jc w:val="both"/>
        <w:rPr>
          <w:rFonts w:cs="Arial"/>
        </w:rPr>
      </w:pPr>
      <w:r>
        <w:rPr>
          <w:rFonts w:cs="Arial"/>
        </w:rPr>
        <w:t>Through Highway Asset Management and Highway Services we continue to meet with suppliers to understand better the innovations and development in the industry to allow us to assess carbon saving potential in material use and processes.</w:t>
      </w:r>
    </w:p>
    <w:p w14:paraId="21C15484" w14:textId="77777777" w:rsidR="003D6B20" w:rsidRDefault="003D6B20" w:rsidP="003D6B20">
      <w:pPr>
        <w:spacing w:after="0"/>
        <w:jc w:val="both"/>
        <w:rPr>
          <w:rFonts w:cs="Arial"/>
        </w:rPr>
      </w:pPr>
    </w:p>
    <w:p w14:paraId="32D0B03F" w14:textId="10D41875" w:rsidR="000C6F29" w:rsidRDefault="000C6F29" w:rsidP="003D6B20">
      <w:pPr>
        <w:spacing w:after="0"/>
        <w:jc w:val="both"/>
        <w:rPr>
          <w:rFonts w:cs="Arial"/>
        </w:rPr>
      </w:pPr>
      <w:r>
        <w:rPr>
          <w:rFonts w:cs="Arial"/>
        </w:rPr>
        <w:t>Fleet Services are purchasing electric vehicles and when opportunities arise highways operational electric vehicles will be purchased and charging facilities developed in the depots.</w:t>
      </w:r>
    </w:p>
    <w:p w14:paraId="33BB0570" w14:textId="77777777" w:rsidR="003D6B20" w:rsidRDefault="003D6B20" w:rsidP="003D6B20">
      <w:pPr>
        <w:spacing w:after="0"/>
        <w:jc w:val="both"/>
        <w:rPr>
          <w:rFonts w:cs="Arial"/>
        </w:rPr>
      </w:pPr>
    </w:p>
    <w:p w14:paraId="0C287F47" w14:textId="12E66D75" w:rsidR="000C6F29" w:rsidRDefault="000C6F29" w:rsidP="003D6B20">
      <w:pPr>
        <w:spacing w:after="0"/>
        <w:jc w:val="both"/>
        <w:rPr>
          <w:rFonts w:cs="Arial"/>
        </w:rPr>
      </w:pPr>
      <w:r w:rsidRPr="00967041">
        <w:rPr>
          <w:rFonts w:cs="Arial"/>
        </w:rPr>
        <w:t xml:space="preserve">We recognised that the planned highway capital surfacing programme </w:t>
      </w:r>
      <w:r>
        <w:rPr>
          <w:rFonts w:cs="Arial"/>
        </w:rPr>
        <w:t>is</w:t>
      </w:r>
      <w:r w:rsidRPr="00967041">
        <w:rPr>
          <w:rFonts w:cs="Arial"/>
        </w:rPr>
        <w:t xml:space="preserve"> a highly carbon intensive programme of works so have begun a journey to ascertain the carbon output of our planned highway carriageway surfacing programme, record and measure changes made to reduce carbon outputs and develop tools to eventually allow us to integrate carbon usage into the asset lifecycle modelling.</w:t>
      </w:r>
    </w:p>
    <w:p w14:paraId="2D01D162" w14:textId="39CA7910" w:rsidR="00FC54AA" w:rsidRDefault="00FC54AA" w:rsidP="003D6B20">
      <w:pPr>
        <w:spacing w:after="0"/>
        <w:jc w:val="both"/>
        <w:rPr>
          <w:rFonts w:cs="Arial"/>
        </w:rPr>
      </w:pPr>
    </w:p>
    <w:p w14:paraId="68C75D4A" w14:textId="47882128" w:rsidR="00FC54AA" w:rsidRPr="00B2137B" w:rsidRDefault="00FC54AA" w:rsidP="00B2137B">
      <w:pPr>
        <w:jc w:val="both"/>
        <w:rPr>
          <w:rFonts w:ascii="Calibri" w:hAnsi="Calibri"/>
          <w:sz w:val="22"/>
        </w:rPr>
      </w:pPr>
      <w:r w:rsidRPr="00B2137B">
        <w:lastRenderedPageBreak/>
        <w:t>The introduction of warm mix asphalt saved 94 tonnes of CO2</w:t>
      </w:r>
      <w:r w:rsidRPr="00B2137B">
        <w:rPr>
          <w:vertAlign w:val="subscript"/>
        </w:rPr>
        <w:t>e</w:t>
      </w:r>
      <w:r w:rsidRPr="00B2137B">
        <w:t xml:space="preserve"> last year, while the trialling of foam mixed recycled asphalt saved 97 tonnes. The expansion of the use of foam mix asphalt in 2021 has resulted in a year to date reduction in CO2</w:t>
      </w:r>
      <w:r w:rsidRPr="00B2137B">
        <w:rPr>
          <w:vertAlign w:val="subscript"/>
        </w:rPr>
        <w:t>e</w:t>
      </w:r>
      <w:r w:rsidRPr="00B2137B">
        <w:t xml:space="preserve"> of 144 tonnes. The ongoing use of the in-situ recycling process also provides significant CO2</w:t>
      </w:r>
      <w:r w:rsidRPr="00B2137B">
        <w:rPr>
          <w:vertAlign w:val="subscript"/>
        </w:rPr>
        <w:t>e</w:t>
      </w:r>
      <w:r w:rsidRPr="00B2137B">
        <w:t xml:space="preserve"> savings.</w:t>
      </w:r>
    </w:p>
    <w:p w14:paraId="4719CC79" w14:textId="4C6CD84B" w:rsidR="003D6B20" w:rsidRPr="00FC54AA" w:rsidRDefault="00FC54AA" w:rsidP="00B2137B">
      <w:pPr>
        <w:jc w:val="both"/>
      </w:pPr>
      <w:r w:rsidRPr="00B2137B">
        <w:t>Monitoring of further opportunities to reduce CO2</w:t>
      </w:r>
      <w:r w:rsidRPr="00B2137B">
        <w:rPr>
          <w:vertAlign w:val="subscript"/>
        </w:rPr>
        <w:t xml:space="preserve">e </w:t>
      </w:r>
      <w:r w:rsidRPr="00B2137B">
        <w:t>emissions associated with the highway capital surfacing programme is ongoing. This includes increasing the recycled aggregate content within asphalt mixes, use of recycled or synthetic binders and additives and alternative manufactured aggregates, all of which are actively being explored.</w:t>
      </w:r>
      <w:r w:rsidRPr="00FC54AA">
        <w:t xml:space="preserve"> </w:t>
      </w:r>
    </w:p>
    <w:p w14:paraId="3F2358D9" w14:textId="2A9AACC6" w:rsidR="000C6F29" w:rsidRDefault="000C6F29" w:rsidP="003D6B20">
      <w:pPr>
        <w:spacing w:after="0"/>
        <w:jc w:val="both"/>
        <w:rPr>
          <w:rFonts w:cs="Arial"/>
        </w:rPr>
      </w:pPr>
      <w:r w:rsidRPr="001549F4">
        <w:rPr>
          <w:rFonts w:cs="Arial"/>
        </w:rPr>
        <w:t>Our objectives in undertaking this approach are:</w:t>
      </w:r>
    </w:p>
    <w:p w14:paraId="0AE2F641" w14:textId="77777777" w:rsidR="003D6B20" w:rsidRPr="001549F4" w:rsidRDefault="003D6B20" w:rsidP="003D6B20">
      <w:pPr>
        <w:spacing w:after="0"/>
        <w:jc w:val="both"/>
        <w:rPr>
          <w:rFonts w:cs="Arial"/>
        </w:rPr>
      </w:pPr>
    </w:p>
    <w:p w14:paraId="4A144224" w14:textId="407779AB" w:rsidR="000C6F29" w:rsidRPr="001549F4" w:rsidRDefault="000C6F29" w:rsidP="00BA7667">
      <w:pPr>
        <w:pStyle w:val="ListParagraph"/>
        <w:numPr>
          <w:ilvl w:val="0"/>
          <w:numId w:val="19"/>
        </w:numPr>
        <w:spacing w:after="0"/>
        <w:ind w:left="714" w:hanging="357"/>
        <w:jc w:val="both"/>
        <w:rPr>
          <w:rFonts w:cs="Arial"/>
        </w:rPr>
      </w:pPr>
      <w:r w:rsidRPr="001549F4">
        <w:rPr>
          <w:rFonts w:cs="Arial"/>
        </w:rPr>
        <w:t>To work in collaboration through the highways sector to establish best practice in carbon modelling and to agree consistency and consensus across the sector in how to measure and model carbon usage for highway works.</w:t>
      </w:r>
    </w:p>
    <w:p w14:paraId="063A3998" w14:textId="1DA2F5F4" w:rsidR="000C6F29" w:rsidRPr="001549F4" w:rsidRDefault="000C6F29" w:rsidP="00BA7667">
      <w:pPr>
        <w:pStyle w:val="ListParagraph"/>
        <w:numPr>
          <w:ilvl w:val="0"/>
          <w:numId w:val="19"/>
        </w:numPr>
        <w:spacing w:after="0"/>
        <w:ind w:left="714" w:hanging="357"/>
        <w:jc w:val="both"/>
        <w:rPr>
          <w:rFonts w:cs="Arial"/>
        </w:rPr>
      </w:pPr>
      <w:r w:rsidRPr="001549F4">
        <w:rPr>
          <w:rFonts w:cs="Arial"/>
        </w:rPr>
        <w:t>To understand the CO</w:t>
      </w:r>
      <w:r w:rsidRPr="001549F4">
        <w:rPr>
          <w:rFonts w:cs="Arial"/>
          <w:vertAlign w:val="subscript"/>
        </w:rPr>
        <w:t>2</w:t>
      </w:r>
      <w:r w:rsidRPr="001549F4">
        <w:rPr>
          <w:rFonts w:cs="Arial"/>
        </w:rPr>
        <w:t>e of different products and process</w:t>
      </w:r>
      <w:r w:rsidR="003D6B20">
        <w:rPr>
          <w:rFonts w:cs="Arial"/>
        </w:rPr>
        <w:t>.</w:t>
      </w:r>
    </w:p>
    <w:p w14:paraId="02C03FE2" w14:textId="2E35C9D9" w:rsidR="000C6F29" w:rsidRPr="001549F4" w:rsidRDefault="000C6F29" w:rsidP="00BA7667">
      <w:pPr>
        <w:pStyle w:val="ListParagraph"/>
        <w:numPr>
          <w:ilvl w:val="0"/>
          <w:numId w:val="19"/>
        </w:numPr>
        <w:spacing w:after="0"/>
        <w:ind w:left="714" w:hanging="357"/>
        <w:jc w:val="both"/>
        <w:rPr>
          <w:rFonts w:cs="Arial"/>
        </w:rPr>
      </w:pPr>
      <w:r w:rsidRPr="001549F4">
        <w:rPr>
          <w:rFonts w:cs="Arial"/>
        </w:rPr>
        <w:t xml:space="preserve">To inform the decision-making process when it comes </w:t>
      </w:r>
      <w:proofErr w:type="gramStart"/>
      <w:r w:rsidRPr="001549F4">
        <w:rPr>
          <w:rFonts w:cs="Arial"/>
        </w:rPr>
        <w:t>to choice</w:t>
      </w:r>
      <w:proofErr w:type="gramEnd"/>
      <w:r w:rsidRPr="001549F4">
        <w:rPr>
          <w:rFonts w:cs="Arial"/>
        </w:rPr>
        <w:t xml:space="preserve"> of materials, treatments and intervention timing.</w:t>
      </w:r>
    </w:p>
    <w:p w14:paraId="700325B0" w14:textId="77777777" w:rsidR="00745E70" w:rsidRDefault="00745E70" w:rsidP="00745E70">
      <w:pPr>
        <w:spacing w:after="0"/>
        <w:rPr>
          <w:rFonts w:cs="Arial"/>
        </w:rPr>
      </w:pPr>
    </w:p>
    <w:p w14:paraId="245F7567" w14:textId="24E7E9DA" w:rsidR="000C6F29" w:rsidRDefault="000C6F29" w:rsidP="000C6F29">
      <w:pPr>
        <w:rPr>
          <w:rFonts w:cs="Arial"/>
        </w:rPr>
      </w:pPr>
      <w:r w:rsidRPr="00967041">
        <w:rPr>
          <w:rFonts w:cs="Arial"/>
        </w:rPr>
        <w:t>With the overall aim to reduce CO</w:t>
      </w:r>
      <w:r w:rsidRPr="00967041">
        <w:rPr>
          <w:rFonts w:cs="Arial"/>
          <w:vertAlign w:val="subscript"/>
        </w:rPr>
        <w:t>2</w:t>
      </w:r>
      <w:r w:rsidRPr="00967041">
        <w:rPr>
          <w:rFonts w:cs="Arial"/>
        </w:rPr>
        <w:t>e of the highway surfacing programme both in the immediate term and whole life cycle.</w:t>
      </w:r>
    </w:p>
    <w:p w14:paraId="616E43CB" w14:textId="06B28A25" w:rsidR="00B87CC5" w:rsidRPr="00FC54AA" w:rsidRDefault="000C6F29" w:rsidP="00FC54AA">
      <w:pPr>
        <w:spacing w:after="0"/>
        <w:jc w:val="both"/>
        <w:rPr>
          <w:rFonts w:cs="Arial"/>
          <w:color w:val="000000" w:themeColor="text1"/>
        </w:rPr>
      </w:pPr>
      <w:r w:rsidRPr="000C6F29">
        <w:rPr>
          <w:rFonts w:cs="Arial"/>
        </w:rPr>
        <w:t xml:space="preserve">Further work will be required on the back of this to produce a road map to establish </w:t>
      </w:r>
      <w:r w:rsidRPr="003D6B20">
        <w:rPr>
          <w:rFonts w:cs="Arial"/>
          <w:color w:val="000000" w:themeColor="text1"/>
        </w:rPr>
        <w:t>a provisional plan to work towards net zero.</w:t>
      </w:r>
    </w:p>
    <w:p w14:paraId="21526059" w14:textId="5503DEAF" w:rsidR="00146DD2" w:rsidRPr="00020FAB" w:rsidRDefault="00745E70" w:rsidP="00BA7667">
      <w:pPr>
        <w:pStyle w:val="ListParagraph"/>
        <w:numPr>
          <w:ilvl w:val="0"/>
          <w:numId w:val="9"/>
        </w:numPr>
        <w:autoSpaceDE w:val="0"/>
        <w:autoSpaceDN w:val="0"/>
        <w:adjustRightInd w:val="0"/>
        <w:spacing w:after="0"/>
        <w:jc w:val="both"/>
        <w:rPr>
          <w:rFonts w:eastAsia="Times New Roman" w:cs="Arial"/>
          <w:b/>
          <w:color w:val="000000"/>
          <w:szCs w:val="24"/>
          <w:lang w:val="en" w:eastAsia="en-GB"/>
        </w:rPr>
      </w:pPr>
      <w:r>
        <w:rPr>
          <w:rFonts w:eastAsia="Times New Roman" w:cs="Arial"/>
          <w:b/>
          <w:color w:val="000000"/>
          <w:szCs w:val="24"/>
          <w:lang w:val="en" w:eastAsia="en-GB"/>
        </w:rPr>
        <w:t xml:space="preserve"> </w:t>
      </w:r>
      <w:r w:rsidR="00020FAB" w:rsidRPr="00020FAB">
        <w:rPr>
          <w:rFonts w:eastAsia="Times New Roman" w:cs="Arial"/>
          <w:b/>
          <w:color w:val="000000"/>
          <w:szCs w:val="24"/>
          <w:lang w:val="en" w:eastAsia="en-GB"/>
        </w:rPr>
        <w:t xml:space="preserve">Changes </w:t>
      </w:r>
      <w:r w:rsidR="00CF53D7">
        <w:rPr>
          <w:rFonts w:eastAsia="Times New Roman" w:cs="Arial"/>
          <w:b/>
          <w:color w:val="000000"/>
          <w:szCs w:val="24"/>
          <w:lang w:val="en" w:eastAsia="en-GB"/>
        </w:rPr>
        <w:t>to</w:t>
      </w:r>
      <w:r w:rsidR="00020FAB" w:rsidRPr="00020FAB">
        <w:rPr>
          <w:rFonts w:eastAsia="Times New Roman" w:cs="Arial"/>
          <w:b/>
          <w:color w:val="000000"/>
          <w:szCs w:val="24"/>
          <w:lang w:val="en" w:eastAsia="en-GB"/>
        </w:rPr>
        <w:t xml:space="preserve"> Department for Transport (DfT) self-assessment criteria</w:t>
      </w:r>
    </w:p>
    <w:p w14:paraId="641E53D6" w14:textId="655F8825" w:rsidR="00020FAB" w:rsidRPr="00F96EE3" w:rsidRDefault="00020FAB" w:rsidP="00020FAB">
      <w:pPr>
        <w:autoSpaceDE w:val="0"/>
        <w:autoSpaceDN w:val="0"/>
        <w:adjustRightInd w:val="0"/>
        <w:spacing w:after="0"/>
        <w:jc w:val="both"/>
        <w:rPr>
          <w:rFonts w:eastAsia="Times New Roman" w:cs="Arial"/>
          <w:bCs/>
          <w:color w:val="000000"/>
          <w:szCs w:val="24"/>
          <w:lang w:val="en" w:eastAsia="en-GB"/>
        </w:rPr>
      </w:pPr>
      <w:proofErr w:type="gramStart"/>
      <w:r w:rsidRPr="00F96EE3">
        <w:rPr>
          <w:rFonts w:eastAsia="Times New Roman" w:cs="Arial"/>
          <w:bCs/>
          <w:color w:val="000000"/>
          <w:szCs w:val="24"/>
          <w:lang w:val="en" w:eastAsia="en-GB"/>
        </w:rPr>
        <w:t>In order to</w:t>
      </w:r>
      <w:proofErr w:type="gramEnd"/>
      <w:r w:rsidRPr="00F96EE3">
        <w:rPr>
          <w:rFonts w:eastAsia="Times New Roman" w:cs="Arial"/>
          <w:bCs/>
          <w:color w:val="000000"/>
          <w:szCs w:val="24"/>
          <w:lang w:val="en" w:eastAsia="en-GB"/>
        </w:rPr>
        <w:t xml:space="preserve"> encourage local authorities to adopt </w:t>
      </w:r>
      <w:r w:rsidR="00F96EE3" w:rsidRPr="00F96EE3">
        <w:rPr>
          <w:rFonts w:cs="Arial"/>
          <w:color w:val="232323"/>
          <w:szCs w:val="24"/>
          <w:shd w:val="clear" w:color="auto" w:fill="FFFFFF"/>
        </w:rPr>
        <w:t>better asset management polic</w:t>
      </w:r>
      <w:r w:rsidR="00CF53D7">
        <w:rPr>
          <w:rFonts w:cs="Arial"/>
          <w:color w:val="232323"/>
          <w:szCs w:val="24"/>
          <w:shd w:val="clear" w:color="auto" w:fill="FFFFFF"/>
        </w:rPr>
        <w:t xml:space="preserve">ies, </w:t>
      </w:r>
      <w:r w:rsidR="00F96EE3" w:rsidRPr="00F96EE3">
        <w:rPr>
          <w:rFonts w:cs="Arial"/>
          <w:color w:val="232323"/>
          <w:szCs w:val="24"/>
          <w:shd w:val="clear" w:color="auto" w:fill="FFFFFF"/>
        </w:rPr>
        <w:t>strateg</w:t>
      </w:r>
      <w:r w:rsidR="00CF53D7">
        <w:rPr>
          <w:rFonts w:cs="Arial"/>
          <w:color w:val="232323"/>
          <w:szCs w:val="24"/>
          <w:shd w:val="clear" w:color="auto" w:fill="FFFFFF"/>
        </w:rPr>
        <w:t>ies and l</w:t>
      </w:r>
      <w:r w:rsidR="00F96EE3" w:rsidRPr="00F96EE3">
        <w:rPr>
          <w:rFonts w:cs="Arial"/>
          <w:color w:val="232323"/>
          <w:szCs w:val="24"/>
          <w:shd w:val="clear" w:color="auto" w:fill="FFFFFF"/>
        </w:rPr>
        <w:t>ifecycle planning</w:t>
      </w:r>
      <w:r w:rsidRPr="00F96EE3">
        <w:rPr>
          <w:rFonts w:eastAsia="Times New Roman" w:cs="Arial"/>
          <w:bCs/>
          <w:color w:val="000000"/>
          <w:szCs w:val="24"/>
          <w:lang w:val="en" w:eastAsia="en-GB"/>
        </w:rPr>
        <w:t xml:space="preserve"> the DfT introduced changes to the highway maintenance formula funding mechanism.  </w:t>
      </w:r>
    </w:p>
    <w:p w14:paraId="12838342" w14:textId="77777777" w:rsidR="00020FAB" w:rsidRDefault="00020FAB" w:rsidP="00020FAB">
      <w:pPr>
        <w:autoSpaceDE w:val="0"/>
        <w:autoSpaceDN w:val="0"/>
        <w:adjustRightInd w:val="0"/>
        <w:spacing w:after="0"/>
        <w:jc w:val="both"/>
        <w:rPr>
          <w:rFonts w:eastAsia="Times New Roman" w:cs="Arial"/>
          <w:bCs/>
          <w:color w:val="000000"/>
          <w:szCs w:val="24"/>
          <w:lang w:val="en" w:eastAsia="en-GB"/>
        </w:rPr>
      </w:pPr>
    </w:p>
    <w:p w14:paraId="0BE59512" w14:textId="209C2A27" w:rsidR="00F96EE3" w:rsidRDefault="00C41073" w:rsidP="00CF53D7">
      <w:pPr>
        <w:autoSpaceDE w:val="0"/>
        <w:autoSpaceDN w:val="0"/>
        <w:adjustRightInd w:val="0"/>
        <w:spacing w:after="0"/>
        <w:jc w:val="both"/>
        <w:rPr>
          <w:rFonts w:cs="Arial"/>
          <w:color w:val="000000" w:themeColor="text1"/>
        </w:rPr>
      </w:pPr>
      <w:r>
        <w:rPr>
          <w:rFonts w:eastAsia="Times New Roman" w:cs="Arial"/>
          <w:bCs/>
          <w:color w:val="000000"/>
          <w:szCs w:val="24"/>
          <w:lang w:val="en" w:eastAsia="en-GB"/>
        </w:rPr>
        <w:t xml:space="preserve">From </w:t>
      </w:r>
      <w:r w:rsidR="00F96EE3">
        <w:rPr>
          <w:rFonts w:eastAsia="Times New Roman" w:cs="Arial"/>
          <w:bCs/>
          <w:color w:val="000000"/>
          <w:szCs w:val="24"/>
          <w:lang w:val="en" w:eastAsia="en-GB"/>
        </w:rPr>
        <w:t>2015/16</w:t>
      </w:r>
      <w:r>
        <w:rPr>
          <w:rFonts w:eastAsia="Times New Roman" w:cs="Arial"/>
          <w:bCs/>
          <w:color w:val="000000"/>
          <w:szCs w:val="24"/>
          <w:lang w:val="en" w:eastAsia="en-GB"/>
        </w:rPr>
        <w:t xml:space="preserve"> </w:t>
      </w:r>
      <w:r w:rsidR="00020FAB" w:rsidRPr="00BA21C9">
        <w:rPr>
          <w:rFonts w:eastAsia="Times New Roman" w:cs="Arial"/>
          <w:bCs/>
          <w:color w:val="000000"/>
          <w:szCs w:val="24"/>
          <w:lang w:val="en" w:eastAsia="en-GB"/>
        </w:rPr>
        <w:t xml:space="preserve">each authority </w:t>
      </w:r>
      <w:r>
        <w:rPr>
          <w:rFonts w:eastAsia="Times New Roman" w:cs="Arial"/>
          <w:bCs/>
          <w:color w:val="000000"/>
          <w:szCs w:val="24"/>
          <w:lang w:val="en" w:eastAsia="en-GB"/>
        </w:rPr>
        <w:t xml:space="preserve">was </w:t>
      </w:r>
      <w:r w:rsidR="00020FAB" w:rsidRPr="00BA21C9">
        <w:rPr>
          <w:rFonts w:eastAsia="Times New Roman" w:cs="Arial"/>
          <w:bCs/>
          <w:color w:val="000000"/>
          <w:szCs w:val="24"/>
          <w:lang w:val="en" w:eastAsia="en-GB"/>
        </w:rPr>
        <w:t>required to undertake a self-assessment against a</w:t>
      </w:r>
      <w:r w:rsidR="00020FAB">
        <w:rPr>
          <w:rFonts w:eastAsia="Times New Roman" w:cs="Arial"/>
          <w:bCs/>
          <w:color w:val="000000"/>
          <w:szCs w:val="24"/>
          <w:lang w:val="en" w:eastAsia="en-GB"/>
        </w:rPr>
        <w:t xml:space="preserve"> set of crite</w:t>
      </w:r>
      <w:r w:rsidR="00020FAB" w:rsidRPr="00BA21C9">
        <w:rPr>
          <w:rFonts w:eastAsia="Times New Roman" w:cs="Arial"/>
          <w:bCs/>
          <w:color w:val="000000"/>
          <w:szCs w:val="24"/>
          <w:lang w:val="en" w:eastAsia="en-GB"/>
        </w:rPr>
        <w:t>ria</w:t>
      </w:r>
      <w:r w:rsidR="00020FAB">
        <w:rPr>
          <w:rFonts w:eastAsia="Times New Roman" w:cs="Arial"/>
          <w:bCs/>
          <w:color w:val="000000"/>
          <w:szCs w:val="24"/>
          <w:lang w:val="en" w:eastAsia="en-GB"/>
        </w:rPr>
        <w:t xml:space="preserve"> </w:t>
      </w:r>
      <w:r w:rsidR="00020FAB">
        <w:rPr>
          <w:rFonts w:cs="Arial"/>
          <w:color w:val="000000" w:themeColor="text1"/>
        </w:rPr>
        <w:t>aimed at assessing performance in relation to asset management, resilience, customer, benchmarking and efficiency and operational delivery.</w:t>
      </w:r>
      <w:r>
        <w:rPr>
          <w:rFonts w:cs="Arial"/>
          <w:color w:val="000000" w:themeColor="text1"/>
        </w:rPr>
        <w:t xml:space="preserve">  </w:t>
      </w:r>
    </w:p>
    <w:p w14:paraId="3CC136F5" w14:textId="77777777" w:rsidR="00F96EE3" w:rsidRDefault="00F96EE3" w:rsidP="00CF53D7">
      <w:pPr>
        <w:autoSpaceDE w:val="0"/>
        <w:autoSpaceDN w:val="0"/>
        <w:adjustRightInd w:val="0"/>
        <w:spacing w:after="0"/>
        <w:jc w:val="both"/>
        <w:rPr>
          <w:rFonts w:cs="Arial"/>
          <w:color w:val="000000" w:themeColor="text1"/>
        </w:rPr>
      </w:pPr>
    </w:p>
    <w:p w14:paraId="24A249C4" w14:textId="7BB0B965" w:rsidR="00F96EE3" w:rsidRDefault="00C41073" w:rsidP="00CF53D7">
      <w:pPr>
        <w:autoSpaceDE w:val="0"/>
        <w:autoSpaceDN w:val="0"/>
        <w:adjustRightInd w:val="0"/>
        <w:spacing w:after="0"/>
        <w:jc w:val="both"/>
        <w:rPr>
          <w:rFonts w:cs="Arial"/>
          <w:color w:val="000000" w:themeColor="text1"/>
        </w:rPr>
      </w:pPr>
      <w:r>
        <w:rPr>
          <w:rFonts w:cs="Arial"/>
          <w:color w:val="000000" w:themeColor="text1"/>
        </w:rPr>
        <w:t xml:space="preserve">In </w:t>
      </w:r>
      <w:r w:rsidR="00CF53D7">
        <w:rPr>
          <w:rFonts w:cs="Arial"/>
          <w:color w:val="000000" w:themeColor="text1"/>
        </w:rPr>
        <w:t xml:space="preserve">the first assessment, submitted in </w:t>
      </w:r>
      <w:r w:rsidR="00F96EE3">
        <w:rPr>
          <w:rFonts w:cs="Arial"/>
          <w:color w:val="000000" w:themeColor="text1"/>
        </w:rPr>
        <w:t xml:space="preserve">January </w:t>
      </w:r>
      <w:r>
        <w:rPr>
          <w:rFonts w:cs="Arial"/>
          <w:color w:val="000000" w:themeColor="text1"/>
        </w:rPr>
        <w:t>2016</w:t>
      </w:r>
      <w:r w:rsidR="00CF53D7">
        <w:rPr>
          <w:rFonts w:cs="Arial"/>
          <w:color w:val="000000" w:themeColor="text1"/>
        </w:rPr>
        <w:t>,</w:t>
      </w:r>
      <w:r>
        <w:rPr>
          <w:rFonts w:cs="Arial"/>
          <w:color w:val="000000" w:themeColor="text1"/>
        </w:rPr>
        <w:t xml:space="preserve"> we considered ourselves to be band 2 authority.  </w:t>
      </w:r>
      <w:r w:rsidR="00CF53D7">
        <w:rPr>
          <w:rFonts w:cs="Arial"/>
          <w:color w:val="000000" w:themeColor="text1"/>
        </w:rPr>
        <w:t xml:space="preserve">As </w:t>
      </w:r>
      <w:r w:rsidR="00F96EE3">
        <w:rPr>
          <w:rFonts w:cs="Arial"/>
          <w:color w:val="000000" w:themeColor="text1"/>
        </w:rPr>
        <w:t xml:space="preserve">a result of </w:t>
      </w:r>
      <w:r>
        <w:rPr>
          <w:rFonts w:cs="Arial"/>
          <w:color w:val="000000" w:themeColor="text1"/>
        </w:rPr>
        <w:t xml:space="preserve">continued progress </w:t>
      </w:r>
      <w:r w:rsidR="00721D0D">
        <w:rPr>
          <w:rFonts w:cs="Arial"/>
          <w:color w:val="000000" w:themeColor="text1"/>
        </w:rPr>
        <w:t xml:space="preserve">in 201/17 and onwards, we have </w:t>
      </w:r>
      <w:r>
        <w:rPr>
          <w:rFonts w:cs="Arial"/>
          <w:color w:val="000000" w:themeColor="text1"/>
        </w:rPr>
        <w:t xml:space="preserve">considered ourselves to be a band 3 </w:t>
      </w:r>
      <w:r w:rsidR="00F96EE3">
        <w:rPr>
          <w:rFonts w:cs="Arial"/>
          <w:color w:val="000000" w:themeColor="text1"/>
        </w:rPr>
        <w:t xml:space="preserve">authority which has enabled us to attract </w:t>
      </w:r>
      <w:r w:rsidR="00721D0D">
        <w:rPr>
          <w:rFonts w:cs="Arial"/>
          <w:color w:val="000000" w:themeColor="text1"/>
        </w:rPr>
        <w:t>100% of the Incentive funding element.  Band 2 authorities are currently only receiving 30% of the Incentive fund.</w:t>
      </w:r>
    </w:p>
    <w:p w14:paraId="452EE012" w14:textId="77777777" w:rsidR="00F96EE3" w:rsidRDefault="00F96EE3" w:rsidP="00CF53D7">
      <w:pPr>
        <w:autoSpaceDE w:val="0"/>
        <w:autoSpaceDN w:val="0"/>
        <w:adjustRightInd w:val="0"/>
        <w:spacing w:after="0"/>
        <w:jc w:val="both"/>
        <w:rPr>
          <w:rFonts w:cs="Arial"/>
          <w:color w:val="000000" w:themeColor="text1"/>
        </w:rPr>
      </w:pPr>
    </w:p>
    <w:p w14:paraId="30345430" w14:textId="4AD4C34D" w:rsidR="00212B1C" w:rsidRDefault="00154FF7" w:rsidP="00CF53D7">
      <w:pPr>
        <w:autoSpaceDE w:val="0"/>
        <w:autoSpaceDN w:val="0"/>
        <w:adjustRightInd w:val="0"/>
        <w:spacing w:after="0"/>
        <w:jc w:val="both"/>
        <w:rPr>
          <w:rFonts w:cs="Arial"/>
          <w:color w:val="000000"/>
          <w:lang w:val="en"/>
        </w:rPr>
      </w:pPr>
      <w:r>
        <w:rPr>
          <w:rFonts w:cs="Arial"/>
        </w:rPr>
        <w:t>To</w:t>
      </w:r>
      <w:r w:rsidR="00275CCE">
        <w:rPr>
          <w:rFonts w:cs="Arial"/>
        </w:rPr>
        <w:t xml:space="preserve"> ensure that the</w:t>
      </w:r>
      <w:r w:rsidR="00275CCE">
        <w:rPr>
          <w:rFonts w:cs="Arial"/>
          <w:color w:val="000000"/>
        </w:rPr>
        <w:t xml:space="preserve"> self-assessment questionnaire remains fit for purpose</w:t>
      </w:r>
      <w:r w:rsidR="00721D0D">
        <w:rPr>
          <w:rFonts w:cs="Arial"/>
          <w:color w:val="000000"/>
        </w:rPr>
        <w:t xml:space="preserve"> and</w:t>
      </w:r>
      <w:r w:rsidR="00275CCE">
        <w:rPr>
          <w:rFonts w:cs="Arial"/>
          <w:color w:val="000000"/>
        </w:rPr>
        <w:t xml:space="preserve"> continues to incentivise improvement </w:t>
      </w:r>
      <w:r w:rsidR="00721D0D">
        <w:rPr>
          <w:rFonts w:cs="Arial"/>
          <w:color w:val="000000"/>
        </w:rPr>
        <w:t xml:space="preserve">with highway asset maintenance and management, </w:t>
      </w:r>
      <w:r w:rsidR="00275CCE">
        <w:rPr>
          <w:rFonts w:cs="Arial"/>
          <w:color w:val="000000"/>
        </w:rPr>
        <w:t xml:space="preserve">the 2020/21 survey </w:t>
      </w:r>
      <w:r w:rsidR="00275CCE">
        <w:rPr>
          <w:rFonts w:cs="Arial"/>
        </w:rPr>
        <w:t xml:space="preserve">contained </w:t>
      </w:r>
      <w:r w:rsidR="00275CCE" w:rsidRPr="00275CCE">
        <w:rPr>
          <w:rFonts w:cs="Arial"/>
        </w:rPr>
        <w:t xml:space="preserve">additional, non-scoring elements on sustainability. </w:t>
      </w:r>
      <w:r w:rsidR="00275CCE">
        <w:rPr>
          <w:rFonts w:cs="Arial"/>
        </w:rPr>
        <w:t xml:space="preserve"> </w:t>
      </w:r>
      <w:r w:rsidR="00212B1C">
        <w:rPr>
          <w:rFonts w:cs="Arial"/>
        </w:rPr>
        <w:t xml:space="preserve">It is anticipated that scope of the questionnaire will be expanded </w:t>
      </w:r>
      <w:r w:rsidR="00721D0D">
        <w:rPr>
          <w:rFonts w:cs="Arial"/>
        </w:rPr>
        <w:t xml:space="preserve">shortly </w:t>
      </w:r>
      <w:r w:rsidR="00212B1C">
        <w:rPr>
          <w:rFonts w:cs="Arial"/>
        </w:rPr>
        <w:t>to also include</w:t>
      </w:r>
      <w:r w:rsidR="00275CCE">
        <w:rPr>
          <w:rFonts w:cs="Arial"/>
        </w:rPr>
        <w:t xml:space="preserve"> </w:t>
      </w:r>
      <w:r w:rsidR="00275CCE">
        <w:rPr>
          <w:rFonts w:cs="Arial"/>
          <w:color w:val="000000"/>
          <w:lang w:val="en"/>
        </w:rPr>
        <w:t>decarbonisation</w:t>
      </w:r>
      <w:r w:rsidR="00633B90">
        <w:rPr>
          <w:rFonts w:cs="Arial"/>
          <w:color w:val="000000"/>
          <w:lang w:val="en"/>
        </w:rPr>
        <w:t xml:space="preserve"> within lifecycle planning and enhancement of net biodiversity.</w:t>
      </w:r>
      <w:r w:rsidR="00D72833">
        <w:rPr>
          <w:rFonts w:cs="Arial"/>
          <w:color w:val="000000"/>
          <w:lang w:val="en"/>
        </w:rPr>
        <w:t xml:space="preserve"> </w:t>
      </w:r>
      <w:r w:rsidR="00633B90">
        <w:rPr>
          <w:rFonts w:cs="Arial"/>
          <w:color w:val="000000"/>
          <w:lang w:val="en"/>
        </w:rPr>
        <w:t xml:space="preserve"> We are currently waiting for guidance on this and on indicative funding levels for 2022/23 and beyond.</w:t>
      </w:r>
    </w:p>
    <w:p w14:paraId="19EF93A1" w14:textId="41D4830A" w:rsidR="00212B1C" w:rsidRDefault="00212B1C" w:rsidP="00CF53D7">
      <w:p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lastRenderedPageBreak/>
        <w:t xml:space="preserve">Work is ongoing to ensure that we put </w:t>
      </w:r>
      <w:r w:rsidR="00721D0D">
        <w:rPr>
          <w:rFonts w:eastAsia="Times New Roman" w:cs="Arial"/>
          <w:bCs/>
          <w:color w:val="000000"/>
          <w:szCs w:val="24"/>
          <w:lang w:val="en" w:eastAsia="en-GB"/>
        </w:rPr>
        <w:t xml:space="preserve">the necessary </w:t>
      </w:r>
      <w:r>
        <w:rPr>
          <w:rFonts w:eastAsia="Times New Roman" w:cs="Arial"/>
          <w:bCs/>
          <w:color w:val="000000"/>
          <w:szCs w:val="24"/>
          <w:lang w:val="en" w:eastAsia="en-GB"/>
        </w:rPr>
        <w:t xml:space="preserve">policies and procedures in place that </w:t>
      </w:r>
      <w:r w:rsidR="00721D0D">
        <w:rPr>
          <w:rFonts w:eastAsia="Times New Roman" w:cs="Arial"/>
          <w:bCs/>
          <w:color w:val="000000"/>
          <w:szCs w:val="24"/>
          <w:lang w:val="en" w:eastAsia="en-GB"/>
        </w:rPr>
        <w:t xml:space="preserve">will </w:t>
      </w:r>
      <w:r>
        <w:rPr>
          <w:rFonts w:eastAsia="Times New Roman" w:cs="Arial"/>
          <w:bCs/>
          <w:color w:val="000000"/>
          <w:szCs w:val="24"/>
          <w:lang w:val="en" w:eastAsia="en-GB"/>
        </w:rPr>
        <w:t>enable us to collect robust evidence in respect of these new areas</w:t>
      </w:r>
      <w:r w:rsidR="00721D0D">
        <w:rPr>
          <w:rFonts w:eastAsia="Times New Roman" w:cs="Arial"/>
          <w:bCs/>
          <w:color w:val="000000"/>
          <w:szCs w:val="24"/>
          <w:lang w:val="en" w:eastAsia="en-GB"/>
        </w:rPr>
        <w:t xml:space="preserve"> so that we can retain our Band 3 status</w:t>
      </w:r>
      <w:r>
        <w:rPr>
          <w:rFonts w:eastAsia="Times New Roman" w:cs="Arial"/>
          <w:bCs/>
          <w:color w:val="000000"/>
          <w:szCs w:val="24"/>
          <w:lang w:val="en" w:eastAsia="en-GB"/>
        </w:rPr>
        <w:t>.</w:t>
      </w:r>
    </w:p>
    <w:p w14:paraId="34F498B0" w14:textId="77777777" w:rsidR="001735F5" w:rsidRDefault="001735F5" w:rsidP="00020FAB">
      <w:pPr>
        <w:autoSpaceDE w:val="0"/>
        <w:autoSpaceDN w:val="0"/>
        <w:adjustRightInd w:val="0"/>
        <w:spacing w:after="0"/>
        <w:jc w:val="both"/>
        <w:rPr>
          <w:rFonts w:eastAsia="Times New Roman" w:cs="Arial"/>
          <w:bCs/>
          <w:color w:val="000000"/>
          <w:szCs w:val="24"/>
          <w:lang w:val="en" w:eastAsia="en-GB"/>
        </w:rPr>
      </w:pPr>
    </w:p>
    <w:p w14:paraId="46BF338C" w14:textId="7692A0C1" w:rsidR="00CF53D7" w:rsidRDefault="00CF53D7" w:rsidP="00BA7667">
      <w:pPr>
        <w:pStyle w:val="ListParagraph"/>
        <w:numPr>
          <w:ilvl w:val="0"/>
          <w:numId w:val="9"/>
        </w:numPr>
        <w:autoSpaceDE w:val="0"/>
        <w:autoSpaceDN w:val="0"/>
        <w:adjustRightInd w:val="0"/>
        <w:spacing w:after="0"/>
        <w:jc w:val="both"/>
        <w:rPr>
          <w:rFonts w:eastAsia="Times New Roman" w:cs="Arial"/>
          <w:b/>
          <w:color w:val="000000"/>
          <w:szCs w:val="24"/>
          <w:lang w:val="en" w:eastAsia="en-GB"/>
        </w:rPr>
      </w:pPr>
      <w:bookmarkStart w:id="1" w:name="_Hlk74557539"/>
      <w:r w:rsidRPr="00CF53D7">
        <w:rPr>
          <w:rFonts w:eastAsia="Times New Roman" w:cs="Arial"/>
          <w:b/>
          <w:color w:val="000000"/>
          <w:szCs w:val="24"/>
          <w:lang w:val="en" w:eastAsia="en-GB"/>
        </w:rPr>
        <w:t>Performance Management Information</w:t>
      </w:r>
    </w:p>
    <w:p w14:paraId="5EAA9445" w14:textId="0D6C0DB3" w:rsidR="00721D0D" w:rsidRDefault="00721D0D" w:rsidP="00721D0D">
      <w:pPr>
        <w:autoSpaceDE w:val="0"/>
        <w:autoSpaceDN w:val="0"/>
        <w:adjustRightInd w:val="0"/>
        <w:spacing w:after="0"/>
        <w:jc w:val="both"/>
        <w:rPr>
          <w:color w:val="000000" w:themeColor="text1"/>
        </w:rPr>
      </w:pPr>
      <w:r>
        <w:rPr>
          <w:color w:val="000000" w:themeColor="text1"/>
        </w:rPr>
        <w:t xml:space="preserve">When the TAMP was introduced in 2014 our emphasis shifted to the use of early </w:t>
      </w:r>
      <w:r w:rsidRPr="00721D0D">
        <w:rPr>
          <w:color w:val="000000" w:themeColor="text1"/>
        </w:rPr>
        <w:t>intervention preventative maintenance strategies, as we believed this would enable us to make more efficient use of our resources</w:t>
      </w:r>
      <w:r>
        <w:rPr>
          <w:color w:val="000000" w:themeColor="text1"/>
        </w:rPr>
        <w:t>.</w:t>
      </w:r>
      <w:r w:rsidR="00633B90">
        <w:rPr>
          <w:color w:val="000000" w:themeColor="text1"/>
        </w:rPr>
        <w:t xml:space="preserve"> </w:t>
      </w:r>
      <w:r w:rsidR="00D72833">
        <w:rPr>
          <w:color w:val="000000" w:themeColor="text1"/>
        </w:rPr>
        <w:t xml:space="preserve"> </w:t>
      </w:r>
      <w:r w:rsidR="00633B90">
        <w:rPr>
          <w:color w:val="000000" w:themeColor="text1"/>
        </w:rPr>
        <w:t xml:space="preserve">The </w:t>
      </w:r>
      <w:r w:rsidR="00AE6195">
        <w:rPr>
          <w:color w:val="000000" w:themeColor="text1"/>
        </w:rPr>
        <w:t>emphasis</w:t>
      </w:r>
      <w:r w:rsidR="00633B90">
        <w:rPr>
          <w:color w:val="000000" w:themeColor="text1"/>
        </w:rPr>
        <w:t xml:space="preserve"> was on collecting condition data for the various highway asset groups to inform investment decisions and to report progress. </w:t>
      </w:r>
      <w:r w:rsidR="00D72833">
        <w:rPr>
          <w:color w:val="000000" w:themeColor="text1"/>
        </w:rPr>
        <w:t xml:space="preserve"> </w:t>
      </w:r>
      <w:r w:rsidR="00633B90">
        <w:rPr>
          <w:color w:val="000000" w:themeColor="text1"/>
        </w:rPr>
        <w:t xml:space="preserve">The condition of the main asset groups as March 2021 is reported further in this document. </w:t>
      </w:r>
      <w:r w:rsidR="00D72833">
        <w:rPr>
          <w:color w:val="000000" w:themeColor="text1"/>
        </w:rPr>
        <w:t xml:space="preserve"> </w:t>
      </w:r>
      <w:r w:rsidR="00633B90">
        <w:rPr>
          <w:color w:val="000000" w:themeColor="text1"/>
        </w:rPr>
        <w:t>Additionally</w:t>
      </w:r>
      <w:r w:rsidR="00D72833">
        <w:rPr>
          <w:color w:val="000000" w:themeColor="text1"/>
        </w:rPr>
        <w:t>,</w:t>
      </w:r>
      <w:r w:rsidR="00633B90">
        <w:rPr>
          <w:color w:val="000000" w:themeColor="text1"/>
        </w:rPr>
        <w:t xml:space="preserve"> </w:t>
      </w:r>
      <w:r w:rsidR="00AE6195">
        <w:rPr>
          <w:color w:val="000000" w:themeColor="text1"/>
        </w:rPr>
        <w:t>other Key Performance Indicators (KPIs) are collected and reported regularly to the Cabinet Committee for Performance Improvement and the management teams in order to measure the health of the highway service. Below is a summary of those KPIs.</w:t>
      </w:r>
    </w:p>
    <w:bookmarkEnd w:id="1"/>
    <w:p w14:paraId="5D790E74" w14:textId="58770BBA" w:rsidR="00721D0D" w:rsidRDefault="00721D0D" w:rsidP="00721D0D">
      <w:pPr>
        <w:autoSpaceDE w:val="0"/>
        <w:autoSpaceDN w:val="0"/>
        <w:adjustRightInd w:val="0"/>
        <w:spacing w:after="0"/>
        <w:jc w:val="both"/>
        <w:rPr>
          <w:color w:val="000000" w:themeColor="text1"/>
        </w:rPr>
      </w:pPr>
    </w:p>
    <w:p w14:paraId="6A09C8E4" w14:textId="74DE0422" w:rsidR="00A13F34" w:rsidRPr="00A13F34" w:rsidRDefault="00A13F34" w:rsidP="00721D0D">
      <w:pPr>
        <w:autoSpaceDE w:val="0"/>
        <w:autoSpaceDN w:val="0"/>
        <w:adjustRightInd w:val="0"/>
        <w:spacing w:after="0"/>
        <w:jc w:val="both"/>
        <w:rPr>
          <w:b/>
          <w:bCs/>
          <w:color w:val="000000" w:themeColor="text1"/>
        </w:rPr>
      </w:pPr>
      <w:r w:rsidRPr="00A13F34">
        <w:rPr>
          <w:b/>
          <w:bCs/>
          <w:color w:val="000000" w:themeColor="text1"/>
        </w:rPr>
        <w:t>Highway Safety Inspections</w:t>
      </w:r>
    </w:p>
    <w:p w14:paraId="52AF3CBC" w14:textId="7F252AC7" w:rsidR="00D979EF" w:rsidRDefault="00721D0D" w:rsidP="00721D0D">
      <w:pPr>
        <w:autoSpaceDE w:val="0"/>
        <w:autoSpaceDN w:val="0"/>
        <w:adjustRightInd w:val="0"/>
        <w:spacing w:after="0"/>
        <w:jc w:val="both"/>
        <w:rPr>
          <w:color w:val="000000" w:themeColor="text1"/>
        </w:rPr>
      </w:pPr>
      <w:bookmarkStart w:id="2" w:name="_Hlk74557482"/>
      <w:r>
        <w:rPr>
          <w:color w:val="000000" w:themeColor="text1"/>
        </w:rPr>
        <w:t xml:space="preserve">An important aspect of this is identifying defects at an early stage in order that repairs can be carried </w:t>
      </w:r>
      <w:r w:rsidR="00D979EF">
        <w:rPr>
          <w:color w:val="000000" w:themeColor="text1"/>
        </w:rPr>
        <w:t xml:space="preserve">out quickly to stop assets from deteriorating further which may then lead to </w:t>
      </w:r>
      <w:r w:rsidR="00F3487C">
        <w:rPr>
          <w:color w:val="000000" w:themeColor="text1"/>
        </w:rPr>
        <w:t xml:space="preserve">more expensive repairs being required or </w:t>
      </w:r>
      <w:r w:rsidR="00D979EF">
        <w:rPr>
          <w:color w:val="000000" w:themeColor="text1"/>
        </w:rPr>
        <w:t>increased incidence of injury, damage and third part claims.</w:t>
      </w:r>
    </w:p>
    <w:p w14:paraId="1E0762AA" w14:textId="77777777" w:rsidR="00D979EF" w:rsidRDefault="00D979EF" w:rsidP="00721D0D">
      <w:pPr>
        <w:autoSpaceDE w:val="0"/>
        <w:autoSpaceDN w:val="0"/>
        <w:adjustRightInd w:val="0"/>
        <w:spacing w:after="0"/>
        <w:jc w:val="both"/>
        <w:rPr>
          <w:color w:val="000000" w:themeColor="text1"/>
        </w:rPr>
      </w:pPr>
    </w:p>
    <w:p w14:paraId="1F16C2C4" w14:textId="77777777" w:rsidR="00D979EF" w:rsidRDefault="00D979EF" w:rsidP="00CF53D7">
      <w:pPr>
        <w:pStyle w:val="ListParagraph"/>
        <w:autoSpaceDE w:val="0"/>
        <w:autoSpaceDN w:val="0"/>
        <w:adjustRightInd w:val="0"/>
        <w:spacing w:after="0"/>
        <w:ind w:left="0"/>
        <w:jc w:val="both"/>
      </w:pPr>
      <w:r>
        <w:rPr>
          <w:rFonts w:eastAsia="Times New Roman" w:cs="Arial"/>
          <w:bCs/>
          <w:color w:val="000000"/>
          <w:szCs w:val="24"/>
          <w:lang w:val="en" w:eastAsia="en-GB"/>
        </w:rPr>
        <w:t xml:space="preserve">In order that we can do this we aim to maintain all aspects of our highway network with specified timescales as set out in our Highway Safety Inspection Policy which can be accessed </w:t>
      </w:r>
      <w:hyperlink r:id="rId11" w:history="1">
        <w:r>
          <w:rPr>
            <w:rStyle w:val="Hyperlink"/>
          </w:rPr>
          <w:t>here</w:t>
        </w:r>
      </w:hyperlink>
      <w:r>
        <w:t xml:space="preserve">.  </w:t>
      </w:r>
    </w:p>
    <w:p w14:paraId="2DCBEE85" w14:textId="77777777" w:rsidR="00D979EF" w:rsidRDefault="00D979EF" w:rsidP="00CF53D7">
      <w:pPr>
        <w:pStyle w:val="ListParagraph"/>
        <w:autoSpaceDE w:val="0"/>
        <w:autoSpaceDN w:val="0"/>
        <w:adjustRightInd w:val="0"/>
        <w:spacing w:after="0"/>
        <w:ind w:left="0"/>
        <w:jc w:val="both"/>
      </w:pPr>
    </w:p>
    <w:p w14:paraId="2E7039BB" w14:textId="3FB2A126" w:rsidR="00D979EF" w:rsidRDefault="00D979EF" w:rsidP="00CF53D7">
      <w:pPr>
        <w:pStyle w:val="ListParagraph"/>
        <w:autoSpaceDE w:val="0"/>
        <w:autoSpaceDN w:val="0"/>
        <w:adjustRightInd w:val="0"/>
        <w:spacing w:after="0"/>
        <w:ind w:left="0"/>
        <w:jc w:val="both"/>
      </w:pPr>
      <w:r>
        <w:t>Our Highway Safety Inspectors look for a range of defects affecting the carriageway, footway, streetlights, signs, bollards and trees</w:t>
      </w:r>
      <w:bookmarkEnd w:id="2"/>
      <w:r>
        <w:t xml:space="preserve">. </w:t>
      </w:r>
    </w:p>
    <w:p w14:paraId="01F248A8" w14:textId="46D9F853" w:rsidR="007768FC" w:rsidRDefault="007768FC" w:rsidP="00CF53D7">
      <w:pPr>
        <w:pStyle w:val="ListParagraph"/>
        <w:autoSpaceDE w:val="0"/>
        <w:autoSpaceDN w:val="0"/>
        <w:adjustRightInd w:val="0"/>
        <w:spacing w:after="0"/>
        <w:ind w:left="0"/>
        <w:jc w:val="both"/>
      </w:pPr>
    </w:p>
    <w:tbl>
      <w:tblPr>
        <w:tblStyle w:val="TableGrid"/>
        <w:tblW w:w="6823" w:type="dxa"/>
        <w:tblLook w:val="04A0" w:firstRow="1" w:lastRow="0" w:firstColumn="1" w:lastColumn="0" w:noHBand="0" w:noVBand="1"/>
      </w:tblPr>
      <w:tblGrid>
        <w:gridCol w:w="3061"/>
        <w:gridCol w:w="939"/>
        <w:gridCol w:w="941"/>
        <w:gridCol w:w="941"/>
        <w:gridCol w:w="941"/>
      </w:tblGrid>
      <w:tr w:rsidR="007768FC" w14:paraId="3F6DA60E" w14:textId="77777777" w:rsidTr="007768FC">
        <w:trPr>
          <w:trHeight w:val="283"/>
        </w:trPr>
        <w:tc>
          <w:tcPr>
            <w:tcW w:w="6823" w:type="dxa"/>
            <w:gridSpan w:val="5"/>
          </w:tcPr>
          <w:p w14:paraId="0969EB1E" w14:textId="2F8E9FA8" w:rsidR="007768FC" w:rsidRPr="001735F5" w:rsidRDefault="007768FC" w:rsidP="007768FC">
            <w:pPr>
              <w:pStyle w:val="ListParagraph"/>
              <w:autoSpaceDE w:val="0"/>
              <w:autoSpaceDN w:val="0"/>
              <w:adjustRightInd w:val="0"/>
              <w:ind w:left="0"/>
              <w:jc w:val="center"/>
              <w:rPr>
                <w:b/>
                <w:bCs/>
                <w:sz w:val="20"/>
                <w:szCs w:val="20"/>
              </w:rPr>
            </w:pPr>
            <w:r w:rsidRPr="001735F5">
              <w:rPr>
                <w:b/>
                <w:bCs/>
                <w:sz w:val="20"/>
                <w:szCs w:val="20"/>
              </w:rPr>
              <w:t>Highway Safety Inspections</w:t>
            </w:r>
          </w:p>
        </w:tc>
      </w:tr>
      <w:tr w:rsidR="007768FC" w14:paraId="202FB588" w14:textId="77777777" w:rsidTr="001735F5">
        <w:trPr>
          <w:trHeight w:val="283"/>
        </w:trPr>
        <w:tc>
          <w:tcPr>
            <w:tcW w:w="3061" w:type="dxa"/>
            <w:vAlign w:val="center"/>
          </w:tcPr>
          <w:p w14:paraId="6C883DDA" w14:textId="77777777" w:rsidR="007768FC" w:rsidRPr="007768FC" w:rsidRDefault="007768FC" w:rsidP="001735F5">
            <w:pPr>
              <w:pStyle w:val="ListParagraph"/>
              <w:autoSpaceDE w:val="0"/>
              <w:autoSpaceDN w:val="0"/>
              <w:adjustRightInd w:val="0"/>
              <w:ind w:left="0"/>
              <w:jc w:val="center"/>
              <w:rPr>
                <w:sz w:val="20"/>
                <w:szCs w:val="20"/>
              </w:rPr>
            </w:pPr>
          </w:p>
        </w:tc>
        <w:tc>
          <w:tcPr>
            <w:tcW w:w="939" w:type="dxa"/>
            <w:vAlign w:val="center"/>
          </w:tcPr>
          <w:p w14:paraId="41B9BB12" w14:textId="06773CDA" w:rsidR="007768FC" w:rsidRPr="001735F5" w:rsidRDefault="007768FC" w:rsidP="001735F5">
            <w:pPr>
              <w:pStyle w:val="ListParagraph"/>
              <w:autoSpaceDE w:val="0"/>
              <w:autoSpaceDN w:val="0"/>
              <w:adjustRightInd w:val="0"/>
              <w:ind w:left="0"/>
              <w:jc w:val="center"/>
              <w:rPr>
                <w:b/>
                <w:bCs/>
                <w:sz w:val="20"/>
                <w:szCs w:val="20"/>
              </w:rPr>
            </w:pPr>
            <w:r w:rsidRPr="001735F5">
              <w:rPr>
                <w:b/>
                <w:bCs/>
                <w:sz w:val="20"/>
                <w:szCs w:val="20"/>
              </w:rPr>
              <w:t>2017/1</w:t>
            </w:r>
            <w:r w:rsidR="00D72833">
              <w:rPr>
                <w:b/>
                <w:bCs/>
                <w:sz w:val="20"/>
                <w:szCs w:val="20"/>
              </w:rPr>
              <w:t>8</w:t>
            </w:r>
          </w:p>
        </w:tc>
        <w:tc>
          <w:tcPr>
            <w:tcW w:w="941" w:type="dxa"/>
            <w:vAlign w:val="center"/>
          </w:tcPr>
          <w:p w14:paraId="0D4A8A84" w14:textId="3C4CD596" w:rsidR="007768FC" w:rsidRPr="001735F5" w:rsidRDefault="007768FC" w:rsidP="001735F5">
            <w:pPr>
              <w:pStyle w:val="ListParagraph"/>
              <w:autoSpaceDE w:val="0"/>
              <w:autoSpaceDN w:val="0"/>
              <w:adjustRightInd w:val="0"/>
              <w:ind w:left="0"/>
              <w:jc w:val="center"/>
              <w:rPr>
                <w:b/>
                <w:bCs/>
                <w:sz w:val="20"/>
                <w:szCs w:val="20"/>
              </w:rPr>
            </w:pPr>
            <w:r w:rsidRPr="001735F5">
              <w:rPr>
                <w:b/>
                <w:bCs/>
                <w:sz w:val="20"/>
                <w:szCs w:val="20"/>
              </w:rPr>
              <w:t>2018/19</w:t>
            </w:r>
          </w:p>
        </w:tc>
        <w:tc>
          <w:tcPr>
            <w:tcW w:w="941" w:type="dxa"/>
            <w:vAlign w:val="center"/>
          </w:tcPr>
          <w:p w14:paraId="7FB0AFC8" w14:textId="372B5426" w:rsidR="007768FC" w:rsidRPr="001735F5" w:rsidRDefault="007768FC" w:rsidP="001735F5">
            <w:pPr>
              <w:pStyle w:val="ListParagraph"/>
              <w:autoSpaceDE w:val="0"/>
              <w:autoSpaceDN w:val="0"/>
              <w:adjustRightInd w:val="0"/>
              <w:ind w:left="0"/>
              <w:jc w:val="center"/>
              <w:rPr>
                <w:b/>
                <w:bCs/>
                <w:sz w:val="20"/>
                <w:szCs w:val="20"/>
              </w:rPr>
            </w:pPr>
            <w:r w:rsidRPr="001735F5">
              <w:rPr>
                <w:b/>
                <w:bCs/>
                <w:sz w:val="20"/>
                <w:szCs w:val="20"/>
              </w:rPr>
              <w:t>2019/20</w:t>
            </w:r>
          </w:p>
        </w:tc>
        <w:tc>
          <w:tcPr>
            <w:tcW w:w="941" w:type="dxa"/>
            <w:vAlign w:val="center"/>
          </w:tcPr>
          <w:p w14:paraId="385496F3" w14:textId="7EC17E13" w:rsidR="007768FC" w:rsidRPr="001735F5" w:rsidRDefault="007768FC" w:rsidP="001735F5">
            <w:pPr>
              <w:pStyle w:val="ListParagraph"/>
              <w:autoSpaceDE w:val="0"/>
              <w:autoSpaceDN w:val="0"/>
              <w:adjustRightInd w:val="0"/>
              <w:ind w:left="0"/>
              <w:jc w:val="center"/>
              <w:rPr>
                <w:b/>
                <w:bCs/>
                <w:sz w:val="20"/>
                <w:szCs w:val="20"/>
              </w:rPr>
            </w:pPr>
            <w:r w:rsidRPr="001735F5">
              <w:rPr>
                <w:b/>
                <w:bCs/>
                <w:sz w:val="20"/>
                <w:szCs w:val="20"/>
              </w:rPr>
              <w:t>2020/21</w:t>
            </w:r>
          </w:p>
        </w:tc>
      </w:tr>
      <w:tr w:rsidR="007768FC" w14:paraId="1A2D433B" w14:textId="77777777" w:rsidTr="007768FC">
        <w:trPr>
          <w:trHeight w:val="283"/>
        </w:trPr>
        <w:tc>
          <w:tcPr>
            <w:tcW w:w="3061" w:type="dxa"/>
          </w:tcPr>
          <w:p w14:paraId="6153E04C" w14:textId="61AC930F" w:rsidR="007768FC" w:rsidRPr="001735F5" w:rsidRDefault="007768FC" w:rsidP="00CF53D7">
            <w:pPr>
              <w:pStyle w:val="ListParagraph"/>
              <w:autoSpaceDE w:val="0"/>
              <w:autoSpaceDN w:val="0"/>
              <w:adjustRightInd w:val="0"/>
              <w:ind w:left="0"/>
              <w:jc w:val="both"/>
              <w:rPr>
                <w:sz w:val="20"/>
                <w:szCs w:val="20"/>
              </w:rPr>
            </w:pPr>
            <w:r w:rsidRPr="001735F5">
              <w:rPr>
                <w:sz w:val="20"/>
                <w:szCs w:val="20"/>
              </w:rPr>
              <w:t>Number of Inspections</w:t>
            </w:r>
          </w:p>
        </w:tc>
        <w:tc>
          <w:tcPr>
            <w:tcW w:w="939" w:type="dxa"/>
            <w:vAlign w:val="center"/>
          </w:tcPr>
          <w:p w14:paraId="69D09ECB" w14:textId="27662EF2" w:rsidR="007768FC" w:rsidRPr="007768FC" w:rsidRDefault="007768FC" w:rsidP="007768FC">
            <w:pPr>
              <w:pStyle w:val="ListParagraph"/>
              <w:autoSpaceDE w:val="0"/>
              <w:autoSpaceDN w:val="0"/>
              <w:adjustRightInd w:val="0"/>
              <w:ind w:left="0"/>
              <w:jc w:val="center"/>
              <w:rPr>
                <w:sz w:val="20"/>
                <w:szCs w:val="20"/>
              </w:rPr>
            </w:pPr>
            <w:r>
              <w:rPr>
                <w:sz w:val="20"/>
                <w:szCs w:val="20"/>
              </w:rPr>
              <w:t>34</w:t>
            </w:r>
            <w:r w:rsidR="00D72833">
              <w:rPr>
                <w:sz w:val="20"/>
                <w:szCs w:val="20"/>
              </w:rPr>
              <w:t>,</w:t>
            </w:r>
            <w:r>
              <w:rPr>
                <w:sz w:val="20"/>
                <w:szCs w:val="20"/>
              </w:rPr>
              <w:t>567</w:t>
            </w:r>
          </w:p>
        </w:tc>
        <w:tc>
          <w:tcPr>
            <w:tcW w:w="941" w:type="dxa"/>
            <w:vAlign w:val="center"/>
          </w:tcPr>
          <w:p w14:paraId="0368D420" w14:textId="728E9DB0" w:rsidR="007768FC" w:rsidRPr="007768FC" w:rsidRDefault="007768FC" w:rsidP="007768FC">
            <w:pPr>
              <w:pStyle w:val="ListParagraph"/>
              <w:autoSpaceDE w:val="0"/>
              <w:autoSpaceDN w:val="0"/>
              <w:adjustRightInd w:val="0"/>
              <w:ind w:left="0"/>
              <w:jc w:val="center"/>
              <w:rPr>
                <w:sz w:val="20"/>
                <w:szCs w:val="20"/>
              </w:rPr>
            </w:pPr>
            <w:r>
              <w:rPr>
                <w:sz w:val="20"/>
                <w:szCs w:val="20"/>
              </w:rPr>
              <w:t>35</w:t>
            </w:r>
            <w:r w:rsidR="00D72833">
              <w:rPr>
                <w:sz w:val="20"/>
                <w:szCs w:val="20"/>
              </w:rPr>
              <w:t>,</w:t>
            </w:r>
            <w:r>
              <w:rPr>
                <w:sz w:val="20"/>
                <w:szCs w:val="20"/>
              </w:rPr>
              <w:t>788</w:t>
            </w:r>
          </w:p>
        </w:tc>
        <w:tc>
          <w:tcPr>
            <w:tcW w:w="941" w:type="dxa"/>
            <w:vAlign w:val="center"/>
          </w:tcPr>
          <w:p w14:paraId="679E8532" w14:textId="2B384D3B" w:rsidR="007768FC" w:rsidRPr="007768FC" w:rsidRDefault="007768FC" w:rsidP="007768FC">
            <w:pPr>
              <w:pStyle w:val="ListParagraph"/>
              <w:autoSpaceDE w:val="0"/>
              <w:autoSpaceDN w:val="0"/>
              <w:adjustRightInd w:val="0"/>
              <w:ind w:left="0"/>
              <w:jc w:val="center"/>
              <w:rPr>
                <w:sz w:val="20"/>
                <w:szCs w:val="20"/>
              </w:rPr>
            </w:pPr>
            <w:r>
              <w:rPr>
                <w:sz w:val="20"/>
                <w:szCs w:val="20"/>
              </w:rPr>
              <w:t>34</w:t>
            </w:r>
            <w:r w:rsidR="00D72833">
              <w:rPr>
                <w:sz w:val="20"/>
                <w:szCs w:val="20"/>
              </w:rPr>
              <w:t>,</w:t>
            </w:r>
            <w:r>
              <w:rPr>
                <w:sz w:val="20"/>
                <w:szCs w:val="20"/>
              </w:rPr>
              <w:t>834</w:t>
            </w:r>
          </w:p>
        </w:tc>
        <w:tc>
          <w:tcPr>
            <w:tcW w:w="941" w:type="dxa"/>
            <w:vAlign w:val="center"/>
          </w:tcPr>
          <w:p w14:paraId="4768CA7F" w14:textId="18BA25BD" w:rsidR="007768FC" w:rsidRPr="007768FC" w:rsidRDefault="007768FC" w:rsidP="007768FC">
            <w:pPr>
              <w:pStyle w:val="ListParagraph"/>
              <w:autoSpaceDE w:val="0"/>
              <w:autoSpaceDN w:val="0"/>
              <w:adjustRightInd w:val="0"/>
              <w:ind w:left="0"/>
              <w:jc w:val="center"/>
              <w:rPr>
                <w:sz w:val="20"/>
                <w:szCs w:val="20"/>
              </w:rPr>
            </w:pPr>
            <w:r>
              <w:rPr>
                <w:sz w:val="20"/>
                <w:szCs w:val="20"/>
              </w:rPr>
              <w:t>34</w:t>
            </w:r>
            <w:r w:rsidR="00D72833">
              <w:rPr>
                <w:sz w:val="20"/>
                <w:szCs w:val="20"/>
              </w:rPr>
              <w:t>,</w:t>
            </w:r>
            <w:r>
              <w:rPr>
                <w:sz w:val="20"/>
                <w:szCs w:val="20"/>
              </w:rPr>
              <w:t>843</w:t>
            </w:r>
          </w:p>
        </w:tc>
      </w:tr>
      <w:tr w:rsidR="007768FC" w14:paraId="6882C014" w14:textId="77777777" w:rsidTr="007768FC">
        <w:trPr>
          <w:trHeight w:val="283"/>
        </w:trPr>
        <w:tc>
          <w:tcPr>
            <w:tcW w:w="3061" w:type="dxa"/>
          </w:tcPr>
          <w:p w14:paraId="090CCF7C" w14:textId="28CFDA76" w:rsidR="007768FC" w:rsidRPr="007768FC" w:rsidRDefault="007768FC" w:rsidP="00CF53D7">
            <w:pPr>
              <w:pStyle w:val="ListParagraph"/>
              <w:autoSpaceDE w:val="0"/>
              <w:autoSpaceDN w:val="0"/>
              <w:adjustRightInd w:val="0"/>
              <w:ind w:left="0"/>
              <w:jc w:val="both"/>
              <w:rPr>
                <w:sz w:val="20"/>
                <w:szCs w:val="20"/>
              </w:rPr>
            </w:pPr>
            <w:r>
              <w:rPr>
                <w:sz w:val="20"/>
                <w:szCs w:val="20"/>
              </w:rPr>
              <w:t>Number on time</w:t>
            </w:r>
          </w:p>
        </w:tc>
        <w:tc>
          <w:tcPr>
            <w:tcW w:w="939" w:type="dxa"/>
            <w:vAlign w:val="center"/>
          </w:tcPr>
          <w:p w14:paraId="4B808064" w14:textId="1623B2CA" w:rsidR="007768FC" w:rsidRPr="007768FC" w:rsidRDefault="007768FC" w:rsidP="007768FC">
            <w:pPr>
              <w:pStyle w:val="ListParagraph"/>
              <w:autoSpaceDE w:val="0"/>
              <w:autoSpaceDN w:val="0"/>
              <w:adjustRightInd w:val="0"/>
              <w:ind w:left="0"/>
              <w:jc w:val="center"/>
              <w:rPr>
                <w:sz w:val="20"/>
                <w:szCs w:val="20"/>
              </w:rPr>
            </w:pPr>
            <w:r>
              <w:rPr>
                <w:sz w:val="20"/>
                <w:szCs w:val="20"/>
              </w:rPr>
              <w:t>30</w:t>
            </w:r>
            <w:r w:rsidR="00D72833">
              <w:rPr>
                <w:sz w:val="20"/>
                <w:szCs w:val="20"/>
              </w:rPr>
              <w:t>,</w:t>
            </w:r>
            <w:r>
              <w:rPr>
                <w:sz w:val="20"/>
                <w:szCs w:val="20"/>
              </w:rPr>
              <w:t>473</w:t>
            </w:r>
          </w:p>
        </w:tc>
        <w:tc>
          <w:tcPr>
            <w:tcW w:w="941" w:type="dxa"/>
            <w:vAlign w:val="center"/>
          </w:tcPr>
          <w:p w14:paraId="1BCA6CF3" w14:textId="64444C84" w:rsidR="007768FC" w:rsidRPr="007768FC" w:rsidRDefault="007768FC" w:rsidP="007768FC">
            <w:pPr>
              <w:pStyle w:val="ListParagraph"/>
              <w:autoSpaceDE w:val="0"/>
              <w:autoSpaceDN w:val="0"/>
              <w:adjustRightInd w:val="0"/>
              <w:ind w:left="0"/>
              <w:jc w:val="center"/>
              <w:rPr>
                <w:sz w:val="20"/>
                <w:szCs w:val="20"/>
              </w:rPr>
            </w:pPr>
            <w:r>
              <w:rPr>
                <w:sz w:val="20"/>
                <w:szCs w:val="20"/>
              </w:rPr>
              <w:t>26</w:t>
            </w:r>
            <w:r w:rsidR="00D72833">
              <w:rPr>
                <w:sz w:val="20"/>
                <w:szCs w:val="20"/>
              </w:rPr>
              <w:t>,</w:t>
            </w:r>
            <w:r>
              <w:rPr>
                <w:sz w:val="20"/>
                <w:szCs w:val="20"/>
              </w:rPr>
              <w:t>142</w:t>
            </w:r>
          </w:p>
        </w:tc>
        <w:tc>
          <w:tcPr>
            <w:tcW w:w="941" w:type="dxa"/>
            <w:vAlign w:val="center"/>
          </w:tcPr>
          <w:p w14:paraId="3FC259FA" w14:textId="29F78BC7" w:rsidR="007768FC" w:rsidRPr="007768FC" w:rsidRDefault="007768FC" w:rsidP="007768FC">
            <w:pPr>
              <w:pStyle w:val="ListParagraph"/>
              <w:autoSpaceDE w:val="0"/>
              <w:autoSpaceDN w:val="0"/>
              <w:adjustRightInd w:val="0"/>
              <w:ind w:left="0"/>
              <w:jc w:val="center"/>
              <w:rPr>
                <w:sz w:val="20"/>
                <w:szCs w:val="20"/>
              </w:rPr>
            </w:pPr>
            <w:r>
              <w:rPr>
                <w:sz w:val="20"/>
                <w:szCs w:val="20"/>
              </w:rPr>
              <w:t>28</w:t>
            </w:r>
            <w:r w:rsidR="00D72833">
              <w:rPr>
                <w:sz w:val="20"/>
                <w:szCs w:val="20"/>
              </w:rPr>
              <w:t>,</w:t>
            </w:r>
            <w:r>
              <w:rPr>
                <w:sz w:val="20"/>
                <w:szCs w:val="20"/>
              </w:rPr>
              <w:t>337</w:t>
            </w:r>
          </w:p>
        </w:tc>
        <w:tc>
          <w:tcPr>
            <w:tcW w:w="941" w:type="dxa"/>
            <w:vAlign w:val="center"/>
          </w:tcPr>
          <w:p w14:paraId="1E02B266" w14:textId="38469256" w:rsidR="007768FC" w:rsidRPr="007768FC" w:rsidRDefault="007768FC" w:rsidP="007768FC">
            <w:pPr>
              <w:pStyle w:val="ListParagraph"/>
              <w:autoSpaceDE w:val="0"/>
              <w:autoSpaceDN w:val="0"/>
              <w:adjustRightInd w:val="0"/>
              <w:ind w:left="0"/>
              <w:jc w:val="center"/>
              <w:rPr>
                <w:sz w:val="20"/>
                <w:szCs w:val="20"/>
              </w:rPr>
            </w:pPr>
            <w:r>
              <w:rPr>
                <w:sz w:val="20"/>
                <w:szCs w:val="20"/>
              </w:rPr>
              <w:t>33</w:t>
            </w:r>
            <w:r w:rsidR="00D72833">
              <w:rPr>
                <w:sz w:val="20"/>
                <w:szCs w:val="20"/>
              </w:rPr>
              <w:t>,</w:t>
            </w:r>
            <w:r>
              <w:rPr>
                <w:sz w:val="20"/>
                <w:szCs w:val="20"/>
              </w:rPr>
              <w:t>286</w:t>
            </w:r>
          </w:p>
        </w:tc>
      </w:tr>
      <w:tr w:rsidR="007768FC" w14:paraId="4216994B" w14:textId="77777777" w:rsidTr="007768FC">
        <w:trPr>
          <w:trHeight w:val="283"/>
        </w:trPr>
        <w:tc>
          <w:tcPr>
            <w:tcW w:w="3061" w:type="dxa"/>
          </w:tcPr>
          <w:p w14:paraId="21352C93" w14:textId="5CA5A37C" w:rsidR="007768FC" w:rsidRDefault="007768FC" w:rsidP="00CF53D7">
            <w:pPr>
              <w:pStyle w:val="ListParagraph"/>
              <w:autoSpaceDE w:val="0"/>
              <w:autoSpaceDN w:val="0"/>
              <w:adjustRightInd w:val="0"/>
              <w:ind w:left="0"/>
              <w:jc w:val="both"/>
              <w:rPr>
                <w:sz w:val="20"/>
                <w:szCs w:val="20"/>
              </w:rPr>
            </w:pPr>
            <w:r>
              <w:rPr>
                <w:sz w:val="20"/>
                <w:szCs w:val="20"/>
              </w:rPr>
              <w:t>% on time</w:t>
            </w:r>
          </w:p>
        </w:tc>
        <w:tc>
          <w:tcPr>
            <w:tcW w:w="939" w:type="dxa"/>
            <w:vAlign w:val="center"/>
          </w:tcPr>
          <w:p w14:paraId="0FFBB815" w14:textId="5562E4D9" w:rsidR="007768FC" w:rsidRDefault="007768FC" w:rsidP="007768FC">
            <w:pPr>
              <w:pStyle w:val="ListParagraph"/>
              <w:autoSpaceDE w:val="0"/>
              <w:autoSpaceDN w:val="0"/>
              <w:adjustRightInd w:val="0"/>
              <w:ind w:left="0"/>
              <w:jc w:val="center"/>
              <w:rPr>
                <w:sz w:val="20"/>
                <w:szCs w:val="20"/>
              </w:rPr>
            </w:pPr>
            <w:r>
              <w:rPr>
                <w:sz w:val="20"/>
                <w:szCs w:val="20"/>
              </w:rPr>
              <w:t>88.16%</w:t>
            </w:r>
          </w:p>
        </w:tc>
        <w:tc>
          <w:tcPr>
            <w:tcW w:w="941" w:type="dxa"/>
            <w:vAlign w:val="center"/>
          </w:tcPr>
          <w:p w14:paraId="46D1A557" w14:textId="6E477ABE" w:rsidR="007768FC" w:rsidRDefault="007768FC" w:rsidP="007768FC">
            <w:pPr>
              <w:pStyle w:val="ListParagraph"/>
              <w:autoSpaceDE w:val="0"/>
              <w:autoSpaceDN w:val="0"/>
              <w:adjustRightInd w:val="0"/>
              <w:ind w:left="0"/>
              <w:jc w:val="center"/>
              <w:rPr>
                <w:sz w:val="20"/>
                <w:szCs w:val="20"/>
              </w:rPr>
            </w:pPr>
            <w:r>
              <w:rPr>
                <w:sz w:val="20"/>
                <w:szCs w:val="20"/>
              </w:rPr>
              <w:t>73.05%</w:t>
            </w:r>
          </w:p>
        </w:tc>
        <w:tc>
          <w:tcPr>
            <w:tcW w:w="941" w:type="dxa"/>
            <w:vAlign w:val="center"/>
          </w:tcPr>
          <w:p w14:paraId="73C0DEC8" w14:textId="6FD2806D" w:rsidR="007768FC" w:rsidRDefault="007768FC" w:rsidP="007768FC">
            <w:pPr>
              <w:pStyle w:val="ListParagraph"/>
              <w:autoSpaceDE w:val="0"/>
              <w:autoSpaceDN w:val="0"/>
              <w:adjustRightInd w:val="0"/>
              <w:ind w:left="0"/>
              <w:jc w:val="center"/>
              <w:rPr>
                <w:sz w:val="20"/>
                <w:szCs w:val="20"/>
              </w:rPr>
            </w:pPr>
            <w:r>
              <w:rPr>
                <w:sz w:val="20"/>
                <w:szCs w:val="20"/>
              </w:rPr>
              <w:t>81.35%</w:t>
            </w:r>
          </w:p>
        </w:tc>
        <w:tc>
          <w:tcPr>
            <w:tcW w:w="941" w:type="dxa"/>
            <w:vAlign w:val="center"/>
          </w:tcPr>
          <w:p w14:paraId="492F993D" w14:textId="5ED185C5" w:rsidR="007768FC" w:rsidRDefault="007768FC" w:rsidP="007768FC">
            <w:pPr>
              <w:pStyle w:val="ListParagraph"/>
              <w:autoSpaceDE w:val="0"/>
              <w:autoSpaceDN w:val="0"/>
              <w:adjustRightInd w:val="0"/>
              <w:ind w:left="0"/>
              <w:jc w:val="center"/>
              <w:rPr>
                <w:sz w:val="20"/>
                <w:szCs w:val="20"/>
              </w:rPr>
            </w:pPr>
            <w:r>
              <w:rPr>
                <w:sz w:val="20"/>
                <w:szCs w:val="20"/>
              </w:rPr>
              <w:t>95.53%</w:t>
            </w:r>
          </w:p>
        </w:tc>
      </w:tr>
    </w:tbl>
    <w:p w14:paraId="3C0D07D1" w14:textId="77777777" w:rsidR="007768FC" w:rsidRDefault="007768FC" w:rsidP="00CF53D7">
      <w:pPr>
        <w:pStyle w:val="ListParagraph"/>
        <w:autoSpaceDE w:val="0"/>
        <w:autoSpaceDN w:val="0"/>
        <w:adjustRightInd w:val="0"/>
        <w:spacing w:after="0"/>
        <w:ind w:left="0"/>
        <w:jc w:val="both"/>
      </w:pPr>
    </w:p>
    <w:p w14:paraId="2936C03A" w14:textId="345B08CB" w:rsidR="00CF53D7" w:rsidRPr="00A13F34" w:rsidRDefault="00A13F34" w:rsidP="00CF53D7">
      <w:pPr>
        <w:pStyle w:val="ListParagraph"/>
        <w:autoSpaceDE w:val="0"/>
        <w:autoSpaceDN w:val="0"/>
        <w:adjustRightInd w:val="0"/>
        <w:spacing w:after="0"/>
        <w:ind w:left="0"/>
        <w:jc w:val="both"/>
        <w:rPr>
          <w:rFonts w:eastAsia="Times New Roman" w:cs="Arial"/>
          <w:b/>
          <w:color w:val="000000"/>
          <w:szCs w:val="24"/>
          <w:lang w:val="en" w:eastAsia="en-GB"/>
        </w:rPr>
      </w:pPr>
      <w:r w:rsidRPr="00A13F34">
        <w:rPr>
          <w:rFonts w:eastAsia="Times New Roman" w:cs="Arial"/>
          <w:b/>
          <w:color w:val="000000"/>
          <w:szCs w:val="24"/>
          <w:lang w:val="en" w:eastAsia="en-GB"/>
        </w:rPr>
        <w:t>Highway Defect Repairs</w:t>
      </w:r>
    </w:p>
    <w:p w14:paraId="2702FA74" w14:textId="30297998" w:rsidR="00CF53D7" w:rsidRDefault="00E91799" w:rsidP="00CF53D7">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 xml:space="preserve">Having either found </w:t>
      </w:r>
      <w:r w:rsidR="00F3487C">
        <w:rPr>
          <w:rFonts w:eastAsia="Times New Roman" w:cs="Arial"/>
          <w:bCs/>
          <w:color w:val="000000"/>
          <w:szCs w:val="24"/>
          <w:lang w:val="en" w:eastAsia="en-GB"/>
        </w:rPr>
        <w:t xml:space="preserve">a defect, </w:t>
      </w:r>
      <w:r>
        <w:rPr>
          <w:rFonts w:eastAsia="Times New Roman" w:cs="Arial"/>
          <w:bCs/>
          <w:color w:val="000000"/>
          <w:szCs w:val="24"/>
          <w:lang w:val="en" w:eastAsia="en-GB"/>
        </w:rPr>
        <w:t>or hav</w:t>
      </w:r>
      <w:r w:rsidR="00F3487C">
        <w:rPr>
          <w:rFonts w:eastAsia="Times New Roman" w:cs="Arial"/>
          <w:bCs/>
          <w:color w:val="000000"/>
          <w:szCs w:val="24"/>
          <w:lang w:val="en" w:eastAsia="en-GB"/>
        </w:rPr>
        <w:t xml:space="preserve">ing a </w:t>
      </w:r>
      <w:r>
        <w:rPr>
          <w:rFonts w:eastAsia="Times New Roman" w:cs="Arial"/>
          <w:bCs/>
          <w:color w:val="000000"/>
          <w:szCs w:val="24"/>
          <w:lang w:val="en" w:eastAsia="en-GB"/>
        </w:rPr>
        <w:t xml:space="preserve">defect reported </w:t>
      </w:r>
      <w:r w:rsidR="00F3487C">
        <w:rPr>
          <w:rFonts w:eastAsia="Times New Roman" w:cs="Arial"/>
          <w:bCs/>
          <w:color w:val="000000"/>
          <w:szCs w:val="24"/>
          <w:lang w:val="en" w:eastAsia="en-GB"/>
        </w:rPr>
        <w:t xml:space="preserve">by members of the public, </w:t>
      </w:r>
      <w:r>
        <w:rPr>
          <w:rFonts w:eastAsia="Times New Roman" w:cs="Arial"/>
          <w:bCs/>
          <w:color w:val="000000"/>
          <w:szCs w:val="24"/>
          <w:lang w:val="en" w:eastAsia="en-GB"/>
        </w:rPr>
        <w:t xml:space="preserve">its important these are fixed as within </w:t>
      </w:r>
      <w:r w:rsidR="00397030">
        <w:rPr>
          <w:rFonts w:eastAsia="Times New Roman" w:cs="Arial"/>
          <w:bCs/>
          <w:color w:val="000000"/>
          <w:szCs w:val="24"/>
          <w:lang w:val="en" w:eastAsia="en-GB"/>
        </w:rPr>
        <w:t>the timescales specified in the Highway Safety Inspection Policy.</w:t>
      </w:r>
    </w:p>
    <w:p w14:paraId="422A9635" w14:textId="76D14EDC" w:rsidR="00F3487C" w:rsidRDefault="00F3487C" w:rsidP="00CF53D7">
      <w:pPr>
        <w:pStyle w:val="ListParagraph"/>
        <w:autoSpaceDE w:val="0"/>
        <w:autoSpaceDN w:val="0"/>
        <w:adjustRightInd w:val="0"/>
        <w:spacing w:after="0"/>
        <w:ind w:left="0"/>
        <w:jc w:val="both"/>
        <w:rPr>
          <w:rFonts w:eastAsia="Times New Roman" w:cs="Arial"/>
          <w:bCs/>
          <w:color w:val="000000"/>
          <w:szCs w:val="24"/>
          <w:lang w:val="en" w:eastAsia="en-GB"/>
        </w:rPr>
      </w:pPr>
    </w:p>
    <w:p w14:paraId="56CB456E" w14:textId="709F59F8" w:rsidR="00F3487C" w:rsidRDefault="00F3487C" w:rsidP="00CF53D7">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 xml:space="preserve">The table below shows our performance over the past </w:t>
      </w:r>
      <w:r w:rsidR="00AE6195">
        <w:rPr>
          <w:rFonts w:eastAsia="Times New Roman" w:cs="Arial"/>
          <w:bCs/>
          <w:color w:val="000000"/>
          <w:szCs w:val="24"/>
          <w:lang w:val="en" w:eastAsia="en-GB"/>
        </w:rPr>
        <w:t xml:space="preserve">4 </w:t>
      </w:r>
      <w:r w:rsidR="00D72833">
        <w:rPr>
          <w:rFonts w:eastAsia="Times New Roman" w:cs="Arial"/>
          <w:bCs/>
          <w:color w:val="000000"/>
          <w:szCs w:val="24"/>
          <w:lang w:val="en" w:eastAsia="en-GB"/>
        </w:rPr>
        <w:t>years: -</w:t>
      </w:r>
    </w:p>
    <w:p w14:paraId="6699CFF1" w14:textId="77777777" w:rsidR="00E91799" w:rsidRDefault="00E91799" w:rsidP="00CF53D7">
      <w:pPr>
        <w:pStyle w:val="ListParagraph"/>
        <w:autoSpaceDE w:val="0"/>
        <w:autoSpaceDN w:val="0"/>
        <w:adjustRightInd w:val="0"/>
        <w:spacing w:after="0"/>
        <w:ind w:left="0"/>
        <w:jc w:val="both"/>
        <w:rPr>
          <w:rFonts w:eastAsia="Times New Roman" w:cs="Arial"/>
          <w:bCs/>
          <w:color w:val="000000"/>
          <w:szCs w:val="24"/>
          <w:lang w:val="en" w:eastAsia="en-GB"/>
        </w:rPr>
      </w:pPr>
    </w:p>
    <w:tbl>
      <w:tblPr>
        <w:tblW w:w="6820" w:type="dxa"/>
        <w:tblLook w:val="04A0" w:firstRow="1" w:lastRow="0" w:firstColumn="1" w:lastColumn="0" w:noHBand="0" w:noVBand="1"/>
      </w:tblPr>
      <w:tblGrid>
        <w:gridCol w:w="867"/>
        <w:gridCol w:w="850"/>
        <w:gridCol w:w="850"/>
        <w:gridCol w:w="794"/>
        <w:gridCol w:w="907"/>
        <w:gridCol w:w="850"/>
        <w:gridCol w:w="794"/>
        <w:gridCol w:w="908"/>
      </w:tblGrid>
      <w:tr w:rsidR="00E91799" w:rsidRPr="00E91799" w14:paraId="69A50362" w14:textId="77777777" w:rsidTr="00877838">
        <w:trPr>
          <w:trHeight w:val="300"/>
        </w:trPr>
        <w:tc>
          <w:tcPr>
            <w:tcW w:w="68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5877091A" w14:textId="77777777" w:rsidR="00E91799" w:rsidRPr="00E91799" w:rsidRDefault="00E91799" w:rsidP="00E91799">
            <w:pPr>
              <w:spacing w:after="0" w:line="240" w:lineRule="auto"/>
              <w:jc w:val="center"/>
              <w:rPr>
                <w:rFonts w:eastAsia="Times New Roman" w:cs="Arial"/>
                <w:b/>
                <w:bCs/>
                <w:color w:val="000000"/>
                <w:sz w:val="18"/>
                <w:szCs w:val="18"/>
                <w:lang w:eastAsia="en-GB"/>
              </w:rPr>
            </w:pPr>
            <w:r w:rsidRPr="00E91799">
              <w:rPr>
                <w:rFonts w:eastAsia="Times New Roman" w:cs="Arial"/>
                <w:b/>
                <w:bCs/>
                <w:color w:val="000000"/>
                <w:sz w:val="18"/>
                <w:szCs w:val="18"/>
                <w:lang w:eastAsia="en-GB"/>
              </w:rPr>
              <w:t>All Safety Defects by Financial Year</w:t>
            </w:r>
          </w:p>
        </w:tc>
      </w:tr>
      <w:tr w:rsidR="00877838" w:rsidRPr="00E91799" w14:paraId="565FCF99" w14:textId="77777777" w:rsidTr="00877838">
        <w:trPr>
          <w:trHeight w:val="300"/>
        </w:trPr>
        <w:tc>
          <w:tcPr>
            <w:tcW w:w="867" w:type="dxa"/>
            <w:vMerge w:val="restart"/>
            <w:tcBorders>
              <w:top w:val="nil"/>
              <w:left w:val="single" w:sz="8" w:space="0" w:color="auto"/>
              <w:bottom w:val="single" w:sz="8" w:space="0" w:color="000000"/>
              <w:right w:val="single" w:sz="8" w:space="0" w:color="auto"/>
            </w:tcBorders>
            <w:shd w:val="clear" w:color="auto" w:fill="auto"/>
            <w:vAlign w:val="center"/>
            <w:hideMark/>
          </w:tcPr>
          <w:p w14:paraId="7A7FB7BD" w14:textId="77777777" w:rsidR="00E91799" w:rsidRPr="00E91799" w:rsidRDefault="00E91799" w:rsidP="00397030">
            <w:pPr>
              <w:spacing w:after="0" w:line="240" w:lineRule="auto"/>
              <w:jc w:val="center"/>
              <w:rPr>
                <w:rFonts w:eastAsia="Times New Roman" w:cs="Arial"/>
                <w:b/>
                <w:bCs/>
                <w:color w:val="000000"/>
                <w:sz w:val="18"/>
                <w:szCs w:val="18"/>
                <w:lang w:eastAsia="en-GB"/>
              </w:rPr>
            </w:pPr>
            <w:r w:rsidRPr="00E91799">
              <w:rPr>
                <w:rFonts w:eastAsia="Times New Roman" w:cs="Arial"/>
                <w:b/>
                <w:bCs/>
                <w:color w:val="000000"/>
                <w:sz w:val="18"/>
                <w:szCs w:val="18"/>
                <w:lang w:eastAsia="en-GB"/>
              </w:rPr>
              <w:t>Year</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0B8D881" w14:textId="77777777" w:rsidR="00E91799" w:rsidRPr="00E91799" w:rsidRDefault="00E91799" w:rsidP="00877838">
            <w:pPr>
              <w:spacing w:after="0" w:line="240" w:lineRule="auto"/>
              <w:jc w:val="center"/>
              <w:rPr>
                <w:rFonts w:eastAsia="Times New Roman" w:cs="Arial"/>
                <w:b/>
                <w:bCs/>
                <w:color w:val="000000"/>
                <w:sz w:val="18"/>
                <w:szCs w:val="18"/>
                <w:lang w:eastAsia="en-GB"/>
              </w:rPr>
            </w:pPr>
            <w:r w:rsidRPr="00E91799">
              <w:rPr>
                <w:rFonts w:eastAsia="Times New Roman" w:cs="Arial"/>
                <w:b/>
                <w:bCs/>
                <w:color w:val="000000"/>
                <w:sz w:val="18"/>
                <w:szCs w:val="18"/>
                <w:lang w:eastAsia="en-GB"/>
              </w:rPr>
              <w:t>Total Found</w:t>
            </w:r>
          </w:p>
        </w:tc>
        <w:tc>
          <w:tcPr>
            <w:tcW w:w="255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E5696AC" w14:textId="0FAF3932" w:rsidR="00E91799" w:rsidRPr="00E91799" w:rsidRDefault="00AE6195" w:rsidP="0039703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Emergency and Urgent (</w:t>
            </w:r>
            <w:r w:rsidR="00877838" w:rsidRPr="00E91799">
              <w:rPr>
                <w:rFonts w:eastAsia="Times New Roman" w:cs="Arial"/>
                <w:b/>
                <w:bCs/>
                <w:color w:val="000000"/>
                <w:sz w:val="18"/>
                <w:szCs w:val="18"/>
                <w:lang w:eastAsia="en-GB"/>
              </w:rPr>
              <w:t>C</w:t>
            </w:r>
            <w:r w:rsidR="00877838">
              <w:rPr>
                <w:rFonts w:eastAsia="Times New Roman" w:cs="Arial"/>
                <w:b/>
                <w:bCs/>
                <w:color w:val="000000"/>
                <w:sz w:val="18"/>
                <w:szCs w:val="18"/>
                <w:lang w:eastAsia="en-GB"/>
              </w:rPr>
              <w:t xml:space="preserve">ategory </w:t>
            </w:r>
            <w:r w:rsidR="00877838" w:rsidRPr="00E91799">
              <w:rPr>
                <w:rFonts w:eastAsia="Times New Roman" w:cs="Arial"/>
                <w:b/>
                <w:bCs/>
                <w:color w:val="000000"/>
                <w:sz w:val="18"/>
                <w:szCs w:val="18"/>
                <w:lang w:eastAsia="en-GB"/>
              </w:rPr>
              <w:t>1</w:t>
            </w:r>
            <w:r>
              <w:rPr>
                <w:rFonts w:eastAsia="Times New Roman" w:cs="Arial"/>
                <w:b/>
                <w:bCs/>
                <w:color w:val="000000"/>
                <w:sz w:val="18"/>
                <w:szCs w:val="18"/>
                <w:lang w:eastAsia="en-GB"/>
              </w:rPr>
              <w:t>)</w:t>
            </w:r>
          </w:p>
        </w:tc>
        <w:tc>
          <w:tcPr>
            <w:tcW w:w="255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ADEF4BC" w14:textId="3B46BD71" w:rsidR="00E91799" w:rsidRPr="00E91799" w:rsidRDefault="00AE6195" w:rsidP="00397030">
            <w:pPr>
              <w:spacing w:after="0" w:line="240" w:lineRule="auto"/>
              <w:jc w:val="center"/>
              <w:rPr>
                <w:rFonts w:eastAsia="Times New Roman" w:cs="Arial"/>
                <w:b/>
                <w:bCs/>
                <w:color w:val="000000"/>
                <w:sz w:val="18"/>
                <w:szCs w:val="18"/>
                <w:lang w:eastAsia="en-GB"/>
              </w:rPr>
            </w:pPr>
            <w:r>
              <w:rPr>
                <w:rFonts w:eastAsia="Times New Roman" w:cs="Arial"/>
                <w:b/>
                <w:bCs/>
                <w:color w:val="000000"/>
                <w:sz w:val="18"/>
                <w:szCs w:val="18"/>
                <w:lang w:eastAsia="en-GB"/>
              </w:rPr>
              <w:t>Non-Urgent (</w:t>
            </w:r>
            <w:r w:rsidR="00E91799" w:rsidRPr="00E91799">
              <w:rPr>
                <w:rFonts w:eastAsia="Times New Roman" w:cs="Arial"/>
                <w:b/>
                <w:bCs/>
                <w:color w:val="000000"/>
                <w:sz w:val="18"/>
                <w:szCs w:val="18"/>
                <w:lang w:eastAsia="en-GB"/>
              </w:rPr>
              <w:t>C</w:t>
            </w:r>
            <w:r>
              <w:rPr>
                <w:rFonts w:eastAsia="Times New Roman" w:cs="Arial"/>
                <w:b/>
                <w:bCs/>
                <w:color w:val="000000"/>
                <w:sz w:val="18"/>
                <w:szCs w:val="18"/>
                <w:lang w:eastAsia="en-GB"/>
              </w:rPr>
              <w:t xml:space="preserve">ategory </w:t>
            </w:r>
            <w:r w:rsidR="00E91799" w:rsidRPr="00E91799">
              <w:rPr>
                <w:rFonts w:eastAsia="Times New Roman" w:cs="Arial"/>
                <w:b/>
                <w:bCs/>
                <w:color w:val="000000"/>
                <w:sz w:val="18"/>
                <w:szCs w:val="18"/>
                <w:lang w:eastAsia="en-GB"/>
              </w:rPr>
              <w:t>2</w:t>
            </w:r>
            <w:r>
              <w:rPr>
                <w:rFonts w:eastAsia="Times New Roman" w:cs="Arial"/>
                <w:b/>
                <w:bCs/>
                <w:color w:val="000000"/>
                <w:sz w:val="18"/>
                <w:szCs w:val="18"/>
                <w:lang w:eastAsia="en-GB"/>
              </w:rPr>
              <w:t>)</w:t>
            </w:r>
          </w:p>
        </w:tc>
      </w:tr>
      <w:tr w:rsidR="00877838" w:rsidRPr="00E91799" w14:paraId="3885FA54" w14:textId="77777777" w:rsidTr="00877838">
        <w:trPr>
          <w:trHeight w:val="530"/>
        </w:trPr>
        <w:tc>
          <w:tcPr>
            <w:tcW w:w="867" w:type="dxa"/>
            <w:vMerge/>
            <w:tcBorders>
              <w:top w:val="nil"/>
              <w:left w:val="single" w:sz="8" w:space="0" w:color="auto"/>
              <w:bottom w:val="single" w:sz="8" w:space="0" w:color="000000"/>
              <w:right w:val="single" w:sz="8" w:space="0" w:color="auto"/>
            </w:tcBorders>
            <w:vAlign w:val="center"/>
            <w:hideMark/>
          </w:tcPr>
          <w:p w14:paraId="34AC11CD" w14:textId="77777777" w:rsidR="00E91799" w:rsidRPr="00E91799" w:rsidRDefault="00E91799" w:rsidP="00397030">
            <w:pPr>
              <w:spacing w:after="0" w:line="240" w:lineRule="auto"/>
              <w:jc w:val="center"/>
              <w:rPr>
                <w:rFonts w:eastAsia="Times New Roman" w:cs="Arial"/>
                <w:b/>
                <w:bCs/>
                <w:color w:val="000000"/>
                <w:sz w:val="18"/>
                <w:szCs w:val="18"/>
                <w:lang w:eastAsia="en-GB"/>
              </w:rPr>
            </w:pPr>
          </w:p>
        </w:tc>
        <w:tc>
          <w:tcPr>
            <w:tcW w:w="850" w:type="dxa"/>
            <w:vMerge/>
            <w:tcBorders>
              <w:top w:val="nil"/>
              <w:left w:val="single" w:sz="8" w:space="0" w:color="auto"/>
              <w:bottom w:val="single" w:sz="8" w:space="0" w:color="000000"/>
              <w:right w:val="single" w:sz="8" w:space="0" w:color="auto"/>
            </w:tcBorders>
            <w:vAlign w:val="center"/>
            <w:hideMark/>
          </w:tcPr>
          <w:p w14:paraId="4833AA8E" w14:textId="77777777" w:rsidR="00E91799" w:rsidRPr="00E91799" w:rsidRDefault="00E91799" w:rsidP="006437B1">
            <w:pPr>
              <w:spacing w:after="0" w:line="240" w:lineRule="auto"/>
              <w:jc w:val="center"/>
              <w:rPr>
                <w:rFonts w:eastAsia="Times New Roman" w:cs="Arial"/>
                <w:b/>
                <w:bCs/>
                <w:color w:val="000000"/>
                <w:sz w:val="18"/>
                <w:szCs w:val="18"/>
                <w:lang w:eastAsia="en-GB"/>
              </w:rPr>
            </w:pPr>
          </w:p>
        </w:tc>
        <w:tc>
          <w:tcPr>
            <w:tcW w:w="850" w:type="dxa"/>
            <w:tcBorders>
              <w:top w:val="nil"/>
              <w:left w:val="nil"/>
              <w:bottom w:val="single" w:sz="8" w:space="0" w:color="auto"/>
              <w:right w:val="single" w:sz="8" w:space="0" w:color="auto"/>
            </w:tcBorders>
            <w:shd w:val="clear" w:color="auto" w:fill="auto"/>
            <w:vAlign w:val="center"/>
            <w:hideMark/>
          </w:tcPr>
          <w:p w14:paraId="0122F590" w14:textId="77777777" w:rsidR="00E91799" w:rsidRPr="00E91799" w:rsidRDefault="00E91799" w:rsidP="00877838">
            <w:pPr>
              <w:spacing w:after="0" w:line="240" w:lineRule="auto"/>
              <w:rPr>
                <w:rFonts w:eastAsia="Times New Roman" w:cs="Arial"/>
                <w:b/>
                <w:bCs/>
                <w:color w:val="000000"/>
                <w:sz w:val="18"/>
                <w:szCs w:val="18"/>
                <w:lang w:eastAsia="en-GB"/>
              </w:rPr>
            </w:pPr>
            <w:r w:rsidRPr="00E91799">
              <w:rPr>
                <w:rFonts w:eastAsia="Times New Roman" w:cs="Arial"/>
                <w:b/>
                <w:bCs/>
                <w:color w:val="000000"/>
                <w:sz w:val="18"/>
                <w:szCs w:val="18"/>
                <w:lang w:eastAsia="en-GB"/>
              </w:rPr>
              <w:t>Found</w:t>
            </w:r>
          </w:p>
        </w:tc>
        <w:tc>
          <w:tcPr>
            <w:tcW w:w="794" w:type="dxa"/>
            <w:tcBorders>
              <w:top w:val="nil"/>
              <w:left w:val="nil"/>
              <w:bottom w:val="single" w:sz="8" w:space="0" w:color="auto"/>
              <w:right w:val="single" w:sz="8" w:space="0" w:color="auto"/>
            </w:tcBorders>
            <w:shd w:val="clear" w:color="auto" w:fill="auto"/>
            <w:vAlign w:val="center"/>
            <w:hideMark/>
          </w:tcPr>
          <w:p w14:paraId="35333EF9" w14:textId="77777777" w:rsidR="00E91799" w:rsidRPr="00E91799" w:rsidRDefault="00E91799" w:rsidP="00877838">
            <w:pPr>
              <w:spacing w:after="0" w:line="240" w:lineRule="auto"/>
              <w:rPr>
                <w:rFonts w:eastAsia="Times New Roman" w:cs="Arial"/>
                <w:b/>
                <w:bCs/>
                <w:color w:val="000000"/>
                <w:sz w:val="18"/>
                <w:szCs w:val="18"/>
                <w:lang w:eastAsia="en-GB"/>
              </w:rPr>
            </w:pPr>
            <w:r w:rsidRPr="00E91799">
              <w:rPr>
                <w:rFonts w:eastAsia="Times New Roman" w:cs="Arial"/>
                <w:b/>
                <w:bCs/>
                <w:color w:val="000000"/>
                <w:sz w:val="18"/>
                <w:szCs w:val="18"/>
                <w:lang w:eastAsia="en-GB"/>
              </w:rPr>
              <w:t>Fixed</w:t>
            </w:r>
          </w:p>
        </w:tc>
        <w:tc>
          <w:tcPr>
            <w:tcW w:w="907" w:type="dxa"/>
            <w:tcBorders>
              <w:top w:val="nil"/>
              <w:left w:val="nil"/>
              <w:bottom w:val="single" w:sz="8" w:space="0" w:color="auto"/>
              <w:right w:val="single" w:sz="8" w:space="0" w:color="auto"/>
            </w:tcBorders>
            <w:shd w:val="clear" w:color="auto" w:fill="auto"/>
            <w:vAlign w:val="center"/>
            <w:hideMark/>
          </w:tcPr>
          <w:p w14:paraId="0A03B000" w14:textId="77777777" w:rsidR="00E91799" w:rsidRPr="00E91799" w:rsidRDefault="00E91799" w:rsidP="00877838">
            <w:pPr>
              <w:spacing w:after="0" w:line="240" w:lineRule="auto"/>
              <w:rPr>
                <w:rFonts w:eastAsia="Times New Roman" w:cs="Arial"/>
                <w:b/>
                <w:bCs/>
                <w:color w:val="000000"/>
                <w:sz w:val="18"/>
                <w:szCs w:val="18"/>
                <w:lang w:eastAsia="en-GB"/>
              </w:rPr>
            </w:pPr>
            <w:r w:rsidRPr="00E91799">
              <w:rPr>
                <w:rFonts w:eastAsia="Times New Roman" w:cs="Arial"/>
                <w:b/>
                <w:bCs/>
                <w:color w:val="000000"/>
                <w:sz w:val="18"/>
                <w:szCs w:val="18"/>
                <w:lang w:eastAsia="en-GB"/>
              </w:rPr>
              <w:t>% Fixed on time</w:t>
            </w:r>
          </w:p>
        </w:tc>
        <w:tc>
          <w:tcPr>
            <w:tcW w:w="850" w:type="dxa"/>
            <w:tcBorders>
              <w:top w:val="nil"/>
              <w:left w:val="nil"/>
              <w:bottom w:val="single" w:sz="8" w:space="0" w:color="auto"/>
              <w:right w:val="single" w:sz="8" w:space="0" w:color="auto"/>
            </w:tcBorders>
            <w:shd w:val="clear" w:color="auto" w:fill="auto"/>
            <w:vAlign w:val="center"/>
            <w:hideMark/>
          </w:tcPr>
          <w:p w14:paraId="4A83B14D" w14:textId="77777777" w:rsidR="00E91799" w:rsidRPr="00E91799" w:rsidRDefault="00E91799" w:rsidP="00877838">
            <w:pPr>
              <w:spacing w:after="0" w:line="240" w:lineRule="auto"/>
              <w:rPr>
                <w:rFonts w:eastAsia="Times New Roman" w:cs="Arial"/>
                <w:b/>
                <w:bCs/>
                <w:color w:val="000000"/>
                <w:sz w:val="18"/>
                <w:szCs w:val="18"/>
                <w:lang w:eastAsia="en-GB"/>
              </w:rPr>
            </w:pPr>
            <w:r w:rsidRPr="00E91799">
              <w:rPr>
                <w:rFonts w:eastAsia="Times New Roman" w:cs="Arial"/>
                <w:b/>
                <w:bCs/>
                <w:color w:val="000000"/>
                <w:sz w:val="18"/>
                <w:szCs w:val="18"/>
                <w:lang w:eastAsia="en-GB"/>
              </w:rPr>
              <w:t>Found</w:t>
            </w:r>
          </w:p>
        </w:tc>
        <w:tc>
          <w:tcPr>
            <w:tcW w:w="794" w:type="dxa"/>
            <w:tcBorders>
              <w:top w:val="nil"/>
              <w:left w:val="nil"/>
              <w:bottom w:val="single" w:sz="8" w:space="0" w:color="auto"/>
              <w:right w:val="single" w:sz="8" w:space="0" w:color="auto"/>
            </w:tcBorders>
            <w:shd w:val="clear" w:color="auto" w:fill="auto"/>
            <w:vAlign w:val="center"/>
            <w:hideMark/>
          </w:tcPr>
          <w:p w14:paraId="3935A922" w14:textId="77777777" w:rsidR="00E91799" w:rsidRPr="00E91799" w:rsidRDefault="00E91799" w:rsidP="00877838">
            <w:pPr>
              <w:spacing w:after="0" w:line="240" w:lineRule="auto"/>
              <w:rPr>
                <w:rFonts w:eastAsia="Times New Roman" w:cs="Arial"/>
                <w:b/>
                <w:bCs/>
                <w:color w:val="000000"/>
                <w:sz w:val="18"/>
                <w:szCs w:val="18"/>
                <w:lang w:eastAsia="en-GB"/>
              </w:rPr>
            </w:pPr>
            <w:r w:rsidRPr="00E91799">
              <w:rPr>
                <w:rFonts w:eastAsia="Times New Roman" w:cs="Arial"/>
                <w:b/>
                <w:bCs/>
                <w:color w:val="000000"/>
                <w:sz w:val="18"/>
                <w:szCs w:val="18"/>
                <w:lang w:eastAsia="en-GB"/>
              </w:rPr>
              <w:t>Fixed</w:t>
            </w:r>
          </w:p>
        </w:tc>
        <w:tc>
          <w:tcPr>
            <w:tcW w:w="907" w:type="dxa"/>
            <w:tcBorders>
              <w:top w:val="nil"/>
              <w:left w:val="nil"/>
              <w:bottom w:val="single" w:sz="8" w:space="0" w:color="auto"/>
              <w:right w:val="single" w:sz="8" w:space="0" w:color="auto"/>
            </w:tcBorders>
            <w:shd w:val="clear" w:color="auto" w:fill="auto"/>
            <w:vAlign w:val="center"/>
            <w:hideMark/>
          </w:tcPr>
          <w:p w14:paraId="5AA64A87" w14:textId="77777777" w:rsidR="00E91799" w:rsidRPr="00E91799" w:rsidRDefault="00E91799" w:rsidP="00877838">
            <w:pPr>
              <w:spacing w:after="0" w:line="240" w:lineRule="auto"/>
              <w:rPr>
                <w:rFonts w:eastAsia="Times New Roman" w:cs="Arial"/>
                <w:b/>
                <w:bCs/>
                <w:color w:val="000000"/>
                <w:sz w:val="18"/>
                <w:szCs w:val="18"/>
                <w:lang w:eastAsia="en-GB"/>
              </w:rPr>
            </w:pPr>
            <w:r w:rsidRPr="00E91799">
              <w:rPr>
                <w:rFonts w:eastAsia="Times New Roman" w:cs="Arial"/>
                <w:b/>
                <w:bCs/>
                <w:color w:val="000000"/>
                <w:sz w:val="18"/>
                <w:szCs w:val="18"/>
                <w:lang w:eastAsia="en-GB"/>
              </w:rPr>
              <w:t>% Fixed on time</w:t>
            </w:r>
          </w:p>
        </w:tc>
      </w:tr>
      <w:tr w:rsidR="00877838" w:rsidRPr="00E91799" w14:paraId="5AD2E5E6" w14:textId="77777777" w:rsidTr="00877838">
        <w:trPr>
          <w:trHeight w:val="300"/>
        </w:trPr>
        <w:tc>
          <w:tcPr>
            <w:tcW w:w="867" w:type="dxa"/>
            <w:tcBorders>
              <w:top w:val="nil"/>
              <w:left w:val="single" w:sz="8" w:space="0" w:color="auto"/>
              <w:bottom w:val="single" w:sz="4" w:space="0" w:color="auto"/>
              <w:right w:val="single" w:sz="8" w:space="0" w:color="auto"/>
            </w:tcBorders>
            <w:shd w:val="clear" w:color="auto" w:fill="auto"/>
            <w:vAlign w:val="center"/>
            <w:hideMark/>
          </w:tcPr>
          <w:p w14:paraId="06E147D4" w14:textId="77777777" w:rsidR="00E91799" w:rsidRPr="00E91799" w:rsidRDefault="00E91799" w:rsidP="00397030">
            <w:pPr>
              <w:spacing w:after="0" w:line="240" w:lineRule="auto"/>
              <w:jc w:val="center"/>
              <w:rPr>
                <w:rFonts w:eastAsia="Times New Roman" w:cs="Arial"/>
                <w:b/>
                <w:bCs/>
                <w:color w:val="000000"/>
                <w:sz w:val="18"/>
                <w:szCs w:val="18"/>
                <w:lang w:eastAsia="en-GB"/>
              </w:rPr>
            </w:pPr>
            <w:r w:rsidRPr="00E91799">
              <w:rPr>
                <w:rFonts w:eastAsia="Times New Roman" w:cs="Arial"/>
                <w:b/>
                <w:bCs/>
                <w:color w:val="000000"/>
                <w:sz w:val="18"/>
                <w:szCs w:val="18"/>
                <w:lang w:eastAsia="en-GB"/>
              </w:rPr>
              <w:t>2020/21</w:t>
            </w:r>
          </w:p>
        </w:tc>
        <w:tc>
          <w:tcPr>
            <w:tcW w:w="850" w:type="dxa"/>
            <w:tcBorders>
              <w:top w:val="nil"/>
              <w:left w:val="nil"/>
              <w:bottom w:val="single" w:sz="4" w:space="0" w:color="auto"/>
              <w:right w:val="single" w:sz="8" w:space="0" w:color="auto"/>
            </w:tcBorders>
            <w:shd w:val="clear" w:color="auto" w:fill="auto"/>
            <w:noWrap/>
            <w:vAlign w:val="center"/>
            <w:hideMark/>
          </w:tcPr>
          <w:p w14:paraId="0B8D454B" w14:textId="346F1671" w:rsidR="00E91799" w:rsidRPr="00E91799" w:rsidRDefault="00E91799" w:rsidP="00877838">
            <w:pPr>
              <w:spacing w:after="0" w:line="240" w:lineRule="auto"/>
              <w:jc w:val="center"/>
              <w:rPr>
                <w:rFonts w:eastAsia="Times New Roman" w:cs="Arial"/>
                <w:color w:val="000000"/>
                <w:sz w:val="18"/>
                <w:szCs w:val="18"/>
                <w:lang w:eastAsia="en-GB"/>
              </w:rPr>
            </w:pPr>
            <w:r w:rsidRPr="00E91799">
              <w:rPr>
                <w:rFonts w:eastAsia="Times New Roman" w:cs="Arial"/>
                <w:color w:val="000000"/>
                <w:sz w:val="18"/>
                <w:szCs w:val="18"/>
                <w:lang w:eastAsia="en-GB"/>
              </w:rPr>
              <w:t>58</w:t>
            </w:r>
            <w:r>
              <w:rPr>
                <w:rFonts w:eastAsia="Times New Roman" w:cs="Arial"/>
                <w:color w:val="000000"/>
                <w:sz w:val="18"/>
                <w:szCs w:val="18"/>
                <w:lang w:eastAsia="en-GB"/>
              </w:rPr>
              <w:t>,</w:t>
            </w:r>
            <w:r w:rsidRPr="00E91799">
              <w:rPr>
                <w:rFonts w:eastAsia="Times New Roman" w:cs="Arial"/>
                <w:color w:val="000000"/>
                <w:sz w:val="18"/>
                <w:szCs w:val="18"/>
                <w:lang w:eastAsia="en-GB"/>
              </w:rPr>
              <w:t>681</w:t>
            </w:r>
          </w:p>
        </w:tc>
        <w:tc>
          <w:tcPr>
            <w:tcW w:w="850" w:type="dxa"/>
            <w:tcBorders>
              <w:top w:val="nil"/>
              <w:left w:val="nil"/>
              <w:bottom w:val="single" w:sz="4" w:space="0" w:color="auto"/>
              <w:right w:val="single" w:sz="8" w:space="0" w:color="auto"/>
            </w:tcBorders>
            <w:shd w:val="clear" w:color="auto" w:fill="auto"/>
            <w:noWrap/>
            <w:vAlign w:val="center"/>
            <w:hideMark/>
          </w:tcPr>
          <w:p w14:paraId="45A80757" w14:textId="52AB88AC"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1</w:t>
            </w:r>
            <w:r>
              <w:rPr>
                <w:rFonts w:eastAsia="Times New Roman" w:cs="Arial"/>
                <w:color w:val="000000"/>
                <w:sz w:val="18"/>
                <w:szCs w:val="18"/>
                <w:lang w:eastAsia="en-GB"/>
              </w:rPr>
              <w:t>,</w:t>
            </w:r>
            <w:r w:rsidRPr="00E91799">
              <w:rPr>
                <w:rFonts w:eastAsia="Times New Roman" w:cs="Arial"/>
                <w:color w:val="000000"/>
                <w:sz w:val="18"/>
                <w:szCs w:val="18"/>
                <w:lang w:eastAsia="en-GB"/>
              </w:rPr>
              <w:t>341</w:t>
            </w:r>
          </w:p>
        </w:tc>
        <w:tc>
          <w:tcPr>
            <w:tcW w:w="794" w:type="dxa"/>
            <w:tcBorders>
              <w:top w:val="nil"/>
              <w:left w:val="nil"/>
              <w:bottom w:val="single" w:sz="4" w:space="0" w:color="auto"/>
              <w:right w:val="single" w:sz="8" w:space="0" w:color="auto"/>
            </w:tcBorders>
            <w:shd w:val="clear" w:color="auto" w:fill="auto"/>
            <w:noWrap/>
            <w:vAlign w:val="center"/>
            <w:hideMark/>
          </w:tcPr>
          <w:p w14:paraId="5A2E7E2E" w14:textId="5A9CD17A" w:rsidR="00E91799" w:rsidRPr="00E91799" w:rsidRDefault="00E91799" w:rsidP="00877838">
            <w:pPr>
              <w:spacing w:after="0" w:line="240" w:lineRule="auto"/>
              <w:jc w:val="center"/>
              <w:rPr>
                <w:rFonts w:eastAsia="Times New Roman" w:cs="Arial"/>
                <w:color w:val="000000"/>
                <w:sz w:val="18"/>
                <w:szCs w:val="18"/>
                <w:lang w:eastAsia="en-GB"/>
              </w:rPr>
            </w:pPr>
            <w:r w:rsidRPr="00E91799">
              <w:rPr>
                <w:rFonts w:eastAsia="Times New Roman" w:cs="Arial"/>
                <w:color w:val="000000"/>
                <w:sz w:val="18"/>
                <w:szCs w:val="18"/>
                <w:lang w:eastAsia="en-GB"/>
              </w:rPr>
              <w:t>1</w:t>
            </w:r>
            <w:r>
              <w:rPr>
                <w:rFonts w:eastAsia="Times New Roman" w:cs="Arial"/>
                <w:color w:val="000000"/>
                <w:sz w:val="18"/>
                <w:szCs w:val="18"/>
                <w:lang w:eastAsia="en-GB"/>
              </w:rPr>
              <w:t>,</w:t>
            </w:r>
            <w:r w:rsidRPr="00E91799">
              <w:rPr>
                <w:rFonts w:eastAsia="Times New Roman" w:cs="Arial"/>
                <w:color w:val="000000"/>
                <w:sz w:val="18"/>
                <w:szCs w:val="18"/>
                <w:lang w:eastAsia="en-GB"/>
              </w:rPr>
              <w:t>165</w:t>
            </w:r>
          </w:p>
        </w:tc>
        <w:tc>
          <w:tcPr>
            <w:tcW w:w="907" w:type="dxa"/>
            <w:tcBorders>
              <w:top w:val="nil"/>
              <w:left w:val="nil"/>
              <w:bottom w:val="single" w:sz="4" w:space="0" w:color="auto"/>
              <w:right w:val="single" w:sz="8" w:space="0" w:color="auto"/>
            </w:tcBorders>
            <w:shd w:val="clear" w:color="auto" w:fill="auto"/>
            <w:noWrap/>
            <w:vAlign w:val="center"/>
            <w:hideMark/>
          </w:tcPr>
          <w:p w14:paraId="44AB81ED"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87%</w:t>
            </w:r>
          </w:p>
        </w:tc>
        <w:tc>
          <w:tcPr>
            <w:tcW w:w="850" w:type="dxa"/>
            <w:tcBorders>
              <w:top w:val="nil"/>
              <w:left w:val="nil"/>
              <w:bottom w:val="single" w:sz="4" w:space="0" w:color="auto"/>
              <w:right w:val="single" w:sz="8" w:space="0" w:color="auto"/>
            </w:tcBorders>
            <w:shd w:val="clear" w:color="auto" w:fill="auto"/>
            <w:noWrap/>
            <w:vAlign w:val="center"/>
            <w:hideMark/>
          </w:tcPr>
          <w:p w14:paraId="02A44B6D" w14:textId="72E91AE0"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57</w:t>
            </w:r>
            <w:r>
              <w:rPr>
                <w:rFonts w:eastAsia="Times New Roman" w:cs="Arial"/>
                <w:color w:val="000000"/>
                <w:sz w:val="18"/>
                <w:szCs w:val="18"/>
                <w:lang w:eastAsia="en-GB"/>
              </w:rPr>
              <w:t>,</w:t>
            </w:r>
            <w:r w:rsidRPr="00E91799">
              <w:rPr>
                <w:rFonts w:eastAsia="Times New Roman" w:cs="Arial"/>
                <w:color w:val="000000"/>
                <w:sz w:val="18"/>
                <w:szCs w:val="18"/>
                <w:lang w:eastAsia="en-GB"/>
              </w:rPr>
              <w:t>340</w:t>
            </w:r>
          </w:p>
        </w:tc>
        <w:tc>
          <w:tcPr>
            <w:tcW w:w="794" w:type="dxa"/>
            <w:tcBorders>
              <w:top w:val="nil"/>
              <w:left w:val="nil"/>
              <w:bottom w:val="single" w:sz="4" w:space="0" w:color="auto"/>
              <w:right w:val="single" w:sz="8" w:space="0" w:color="auto"/>
            </w:tcBorders>
            <w:shd w:val="clear" w:color="auto" w:fill="auto"/>
            <w:noWrap/>
            <w:vAlign w:val="center"/>
            <w:hideMark/>
          </w:tcPr>
          <w:p w14:paraId="73EE3E68" w14:textId="342EAAB1"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50</w:t>
            </w:r>
            <w:r>
              <w:rPr>
                <w:rFonts w:eastAsia="Times New Roman" w:cs="Arial"/>
                <w:color w:val="000000"/>
                <w:sz w:val="18"/>
                <w:szCs w:val="18"/>
                <w:lang w:eastAsia="en-GB"/>
              </w:rPr>
              <w:t>,</w:t>
            </w:r>
            <w:r w:rsidRPr="00E91799">
              <w:rPr>
                <w:rFonts w:eastAsia="Times New Roman" w:cs="Arial"/>
                <w:color w:val="000000"/>
                <w:sz w:val="18"/>
                <w:szCs w:val="18"/>
                <w:lang w:eastAsia="en-GB"/>
              </w:rPr>
              <w:t>645</w:t>
            </w:r>
          </w:p>
        </w:tc>
        <w:tc>
          <w:tcPr>
            <w:tcW w:w="907" w:type="dxa"/>
            <w:tcBorders>
              <w:top w:val="nil"/>
              <w:left w:val="nil"/>
              <w:bottom w:val="single" w:sz="4" w:space="0" w:color="auto"/>
              <w:right w:val="single" w:sz="8" w:space="0" w:color="auto"/>
            </w:tcBorders>
            <w:shd w:val="clear" w:color="auto" w:fill="auto"/>
            <w:noWrap/>
            <w:vAlign w:val="center"/>
            <w:hideMark/>
          </w:tcPr>
          <w:p w14:paraId="15DD0343"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88%</w:t>
            </w:r>
          </w:p>
        </w:tc>
      </w:tr>
      <w:tr w:rsidR="00877838" w:rsidRPr="00E91799" w14:paraId="1F2D8961" w14:textId="77777777" w:rsidTr="00877838">
        <w:trPr>
          <w:trHeight w:val="300"/>
        </w:trPr>
        <w:tc>
          <w:tcPr>
            <w:tcW w:w="86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8F12059" w14:textId="77777777" w:rsidR="00E91799" w:rsidRPr="00E91799" w:rsidRDefault="00E91799" w:rsidP="00397030">
            <w:pPr>
              <w:spacing w:after="0" w:line="240" w:lineRule="auto"/>
              <w:jc w:val="center"/>
              <w:rPr>
                <w:rFonts w:eastAsia="Times New Roman" w:cs="Arial"/>
                <w:b/>
                <w:bCs/>
                <w:color w:val="000000"/>
                <w:sz w:val="18"/>
                <w:szCs w:val="18"/>
                <w:lang w:eastAsia="en-GB"/>
              </w:rPr>
            </w:pPr>
            <w:r w:rsidRPr="00E91799">
              <w:rPr>
                <w:rFonts w:eastAsia="Times New Roman" w:cs="Arial"/>
                <w:b/>
                <w:bCs/>
                <w:color w:val="000000"/>
                <w:sz w:val="18"/>
                <w:szCs w:val="18"/>
                <w:lang w:eastAsia="en-GB"/>
              </w:rPr>
              <w:t>2019/20</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1572C3A9" w14:textId="79BC63C6" w:rsidR="00E91799" w:rsidRPr="00E91799" w:rsidRDefault="00E91799" w:rsidP="00877838">
            <w:pPr>
              <w:spacing w:after="0" w:line="240" w:lineRule="auto"/>
              <w:jc w:val="center"/>
              <w:rPr>
                <w:rFonts w:eastAsia="Times New Roman" w:cs="Arial"/>
                <w:color w:val="000000"/>
                <w:sz w:val="18"/>
                <w:szCs w:val="18"/>
                <w:lang w:eastAsia="en-GB"/>
              </w:rPr>
            </w:pPr>
            <w:r w:rsidRPr="00E91799">
              <w:rPr>
                <w:rFonts w:eastAsia="Times New Roman" w:cs="Arial"/>
                <w:color w:val="000000"/>
                <w:sz w:val="18"/>
                <w:szCs w:val="18"/>
                <w:lang w:eastAsia="en-GB"/>
              </w:rPr>
              <w:t>49</w:t>
            </w:r>
            <w:r>
              <w:rPr>
                <w:rFonts w:eastAsia="Times New Roman" w:cs="Arial"/>
                <w:color w:val="000000"/>
                <w:sz w:val="18"/>
                <w:szCs w:val="18"/>
                <w:lang w:eastAsia="en-GB"/>
              </w:rPr>
              <w:t>,</w:t>
            </w:r>
            <w:r w:rsidRPr="00E91799">
              <w:rPr>
                <w:rFonts w:eastAsia="Times New Roman" w:cs="Arial"/>
                <w:color w:val="000000"/>
                <w:sz w:val="18"/>
                <w:szCs w:val="18"/>
                <w:lang w:eastAsia="en-GB"/>
              </w:rPr>
              <w:t>295</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6EC8EF40" w14:textId="19A709E6"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1</w:t>
            </w:r>
            <w:r>
              <w:rPr>
                <w:rFonts w:eastAsia="Times New Roman" w:cs="Arial"/>
                <w:color w:val="000000"/>
                <w:sz w:val="18"/>
                <w:szCs w:val="18"/>
                <w:lang w:eastAsia="en-GB"/>
              </w:rPr>
              <w:t>,</w:t>
            </w:r>
            <w:r w:rsidRPr="00E91799">
              <w:rPr>
                <w:rFonts w:eastAsia="Times New Roman" w:cs="Arial"/>
                <w:color w:val="000000"/>
                <w:sz w:val="18"/>
                <w:szCs w:val="18"/>
                <w:lang w:eastAsia="en-GB"/>
              </w:rPr>
              <w:t>263</w:t>
            </w:r>
          </w:p>
        </w:tc>
        <w:tc>
          <w:tcPr>
            <w:tcW w:w="794" w:type="dxa"/>
            <w:tcBorders>
              <w:top w:val="single" w:sz="8" w:space="0" w:color="auto"/>
              <w:left w:val="nil"/>
              <w:bottom w:val="single" w:sz="4" w:space="0" w:color="auto"/>
              <w:right w:val="single" w:sz="8" w:space="0" w:color="auto"/>
            </w:tcBorders>
            <w:shd w:val="clear" w:color="auto" w:fill="auto"/>
            <w:noWrap/>
            <w:vAlign w:val="center"/>
            <w:hideMark/>
          </w:tcPr>
          <w:p w14:paraId="2D8F67AE" w14:textId="4D1D2A35" w:rsidR="00E91799" w:rsidRPr="00E91799" w:rsidRDefault="00E91799" w:rsidP="00877838">
            <w:pPr>
              <w:spacing w:after="0" w:line="240" w:lineRule="auto"/>
              <w:jc w:val="center"/>
              <w:rPr>
                <w:rFonts w:eastAsia="Times New Roman" w:cs="Arial"/>
                <w:color w:val="000000"/>
                <w:sz w:val="18"/>
                <w:szCs w:val="18"/>
                <w:lang w:eastAsia="en-GB"/>
              </w:rPr>
            </w:pPr>
            <w:r w:rsidRPr="00E91799">
              <w:rPr>
                <w:rFonts w:eastAsia="Times New Roman" w:cs="Arial"/>
                <w:color w:val="000000"/>
                <w:sz w:val="18"/>
                <w:szCs w:val="18"/>
                <w:lang w:eastAsia="en-GB"/>
              </w:rPr>
              <w:t>1</w:t>
            </w:r>
            <w:r>
              <w:rPr>
                <w:rFonts w:eastAsia="Times New Roman" w:cs="Arial"/>
                <w:color w:val="000000"/>
                <w:sz w:val="18"/>
                <w:szCs w:val="18"/>
                <w:lang w:eastAsia="en-GB"/>
              </w:rPr>
              <w:t>,</w:t>
            </w:r>
            <w:r w:rsidRPr="00E91799">
              <w:rPr>
                <w:rFonts w:eastAsia="Times New Roman" w:cs="Arial"/>
                <w:color w:val="000000"/>
                <w:sz w:val="18"/>
                <w:szCs w:val="18"/>
                <w:lang w:eastAsia="en-GB"/>
              </w:rPr>
              <w:t>165</w:t>
            </w:r>
          </w:p>
        </w:tc>
        <w:tc>
          <w:tcPr>
            <w:tcW w:w="907" w:type="dxa"/>
            <w:tcBorders>
              <w:top w:val="single" w:sz="8" w:space="0" w:color="auto"/>
              <w:left w:val="nil"/>
              <w:bottom w:val="single" w:sz="4" w:space="0" w:color="auto"/>
              <w:right w:val="single" w:sz="8" w:space="0" w:color="auto"/>
            </w:tcBorders>
            <w:shd w:val="clear" w:color="auto" w:fill="auto"/>
            <w:noWrap/>
            <w:vAlign w:val="center"/>
            <w:hideMark/>
          </w:tcPr>
          <w:p w14:paraId="71895ABF"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92%</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3D6B37BD" w14:textId="1CFEA8C0"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48</w:t>
            </w:r>
            <w:r>
              <w:rPr>
                <w:rFonts w:eastAsia="Times New Roman" w:cs="Arial"/>
                <w:color w:val="000000"/>
                <w:sz w:val="18"/>
                <w:szCs w:val="18"/>
                <w:lang w:eastAsia="en-GB"/>
              </w:rPr>
              <w:t>,</w:t>
            </w:r>
            <w:r w:rsidRPr="00E91799">
              <w:rPr>
                <w:rFonts w:eastAsia="Times New Roman" w:cs="Arial"/>
                <w:color w:val="000000"/>
                <w:sz w:val="18"/>
                <w:szCs w:val="18"/>
                <w:lang w:eastAsia="en-GB"/>
              </w:rPr>
              <w:t>032</w:t>
            </w:r>
          </w:p>
        </w:tc>
        <w:tc>
          <w:tcPr>
            <w:tcW w:w="794" w:type="dxa"/>
            <w:tcBorders>
              <w:top w:val="single" w:sz="8" w:space="0" w:color="auto"/>
              <w:left w:val="nil"/>
              <w:bottom w:val="single" w:sz="4" w:space="0" w:color="auto"/>
              <w:right w:val="single" w:sz="8" w:space="0" w:color="auto"/>
            </w:tcBorders>
            <w:shd w:val="clear" w:color="auto" w:fill="auto"/>
            <w:noWrap/>
            <w:vAlign w:val="center"/>
            <w:hideMark/>
          </w:tcPr>
          <w:p w14:paraId="55462C4B" w14:textId="5CE91FEC"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44</w:t>
            </w:r>
            <w:r>
              <w:rPr>
                <w:rFonts w:eastAsia="Times New Roman" w:cs="Arial"/>
                <w:color w:val="000000"/>
                <w:sz w:val="18"/>
                <w:szCs w:val="18"/>
                <w:lang w:eastAsia="en-GB"/>
              </w:rPr>
              <w:t>,</w:t>
            </w:r>
            <w:r w:rsidRPr="00E91799">
              <w:rPr>
                <w:rFonts w:eastAsia="Times New Roman" w:cs="Arial"/>
                <w:color w:val="000000"/>
                <w:sz w:val="18"/>
                <w:szCs w:val="18"/>
                <w:lang w:eastAsia="en-GB"/>
              </w:rPr>
              <w:t>614</w:t>
            </w:r>
          </w:p>
        </w:tc>
        <w:tc>
          <w:tcPr>
            <w:tcW w:w="907" w:type="dxa"/>
            <w:tcBorders>
              <w:top w:val="single" w:sz="8" w:space="0" w:color="auto"/>
              <w:left w:val="nil"/>
              <w:bottom w:val="single" w:sz="4" w:space="0" w:color="auto"/>
              <w:right w:val="single" w:sz="8" w:space="0" w:color="auto"/>
            </w:tcBorders>
            <w:shd w:val="clear" w:color="auto" w:fill="auto"/>
            <w:noWrap/>
            <w:vAlign w:val="center"/>
            <w:hideMark/>
          </w:tcPr>
          <w:p w14:paraId="001E22E6"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93%</w:t>
            </w:r>
          </w:p>
        </w:tc>
      </w:tr>
      <w:tr w:rsidR="00877838" w:rsidRPr="00E91799" w14:paraId="56AE067B" w14:textId="77777777" w:rsidTr="00877838">
        <w:trPr>
          <w:trHeight w:val="300"/>
        </w:trPr>
        <w:tc>
          <w:tcPr>
            <w:tcW w:w="8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AF046EF" w14:textId="77777777" w:rsidR="00E91799" w:rsidRPr="00E91799" w:rsidRDefault="00E91799" w:rsidP="00397030">
            <w:pPr>
              <w:spacing w:after="0" w:line="240" w:lineRule="auto"/>
              <w:jc w:val="center"/>
              <w:rPr>
                <w:rFonts w:eastAsia="Times New Roman" w:cs="Arial"/>
                <w:b/>
                <w:bCs/>
                <w:color w:val="000000"/>
                <w:sz w:val="18"/>
                <w:szCs w:val="18"/>
                <w:lang w:eastAsia="en-GB"/>
              </w:rPr>
            </w:pPr>
            <w:r w:rsidRPr="00E91799">
              <w:rPr>
                <w:rFonts w:eastAsia="Times New Roman" w:cs="Arial"/>
                <w:b/>
                <w:bCs/>
                <w:color w:val="000000"/>
                <w:sz w:val="18"/>
                <w:szCs w:val="18"/>
                <w:lang w:eastAsia="en-GB"/>
              </w:rPr>
              <w:t>2018/19</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EDE246E" w14:textId="77777777" w:rsidR="00E91799" w:rsidRPr="00E91799" w:rsidRDefault="00E91799" w:rsidP="00877838">
            <w:pPr>
              <w:spacing w:after="0" w:line="240" w:lineRule="auto"/>
              <w:jc w:val="center"/>
              <w:rPr>
                <w:rFonts w:eastAsia="Times New Roman" w:cs="Arial"/>
                <w:color w:val="000000"/>
                <w:sz w:val="18"/>
                <w:szCs w:val="18"/>
                <w:lang w:eastAsia="en-GB"/>
              </w:rPr>
            </w:pPr>
            <w:r w:rsidRPr="00E91799">
              <w:rPr>
                <w:rFonts w:eastAsia="Times New Roman" w:cs="Arial"/>
                <w:color w:val="000000"/>
                <w:sz w:val="18"/>
                <w:szCs w:val="18"/>
                <w:lang w:eastAsia="en-GB"/>
              </w:rPr>
              <w:t>43,848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1B284F21" w14:textId="3833871C"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1</w:t>
            </w:r>
            <w:r>
              <w:rPr>
                <w:rFonts w:eastAsia="Times New Roman" w:cs="Arial"/>
                <w:color w:val="000000"/>
                <w:sz w:val="18"/>
                <w:szCs w:val="18"/>
                <w:lang w:eastAsia="en-GB"/>
              </w:rPr>
              <w:t>,</w:t>
            </w:r>
            <w:r w:rsidRPr="00E91799">
              <w:rPr>
                <w:rFonts w:eastAsia="Times New Roman" w:cs="Arial"/>
                <w:color w:val="000000"/>
                <w:sz w:val="18"/>
                <w:szCs w:val="18"/>
                <w:lang w:eastAsia="en-GB"/>
              </w:rPr>
              <w:t>335</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74705D2E"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646</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14:paraId="15B3B6C2"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48%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A76EC7F" w14:textId="440726D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42</w:t>
            </w:r>
            <w:r>
              <w:rPr>
                <w:rFonts w:eastAsia="Times New Roman" w:cs="Arial"/>
                <w:color w:val="000000"/>
                <w:sz w:val="18"/>
                <w:szCs w:val="18"/>
                <w:lang w:eastAsia="en-GB"/>
              </w:rPr>
              <w:t>,</w:t>
            </w:r>
            <w:r w:rsidRPr="00E91799">
              <w:rPr>
                <w:rFonts w:eastAsia="Times New Roman" w:cs="Arial"/>
                <w:color w:val="000000"/>
                <w:sz w:val="18"/>
                <w:szCs w:val="18"/>
                <w:lang w:eastAsia="en-GB"/>
              </w:rPr>
              <w:t>513</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2F5B8A92" w14:textId="563E2E3C"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35</w:t>
            </w:r>
            <w:r>
              <w:rPr>
                <w:rFonts w:eastAsia="Times New Roman" w:cs="Arial"/>
                <w:color w:val="000000"/>
                <w:sz w:val="18"/>
                <w:szCs w:val="18"/>
                <w:lang w:eastAsia="en-GB"/>
              </w:rPr>
              <w:t>,</w:t>
            </w:r>
            <w:r w:rsidRPr="00E91799">
              <w:rPr>
                <w:rFonts w:eastAsia="Times New Roman" w:cs="Arial"/>
                <w:color w:val="000000"/>
                <w:sz w:val="18"/>
                <w:szCs w:val="18"/>
                <w:lang w:eastAsia="en-GB"/>
              </w:rPr>
              <w:t>591</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14:paraId="65DFD2FC"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84%</w:t>
            </w:r>
          </w:p>
        </w:tc>
      </w:tr>
      <w:tr w:rsidR="00877838" w:rsidRPr="00E91799" w14:paraId="1AACBAE6" w14:textId="77777777" w:rsidTr="00877838">
        <w:trPr>
          <w:trHeight w:val="300"/>
        </w:trPr>
        <w:tc>
          <w:tcPr>
            <w:tcW w:w="8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E01C2E" w14:textId="77777777" w:rsidR="00E91799" w:rsidRPr="00E91799" w:rsidRDefault="00E91799" w:rsidP="00397030">
            <w:pPr>
              <w:spacing w:after="0" w:line="240" w:lineRule="auto"/>
              <w:jc w:val="center"/>
              <w:rPr>
                <w:rFonts w:eastAsia="Times New Roman" w:cs="Arial"/>
                <w:b/>
                <w:bCs/>
                <w:color w:val="000000"/>
                <w:sz w:val="18"/>
                <w:szCs w:val="18"/>
                <w:lang w:eastAsia="en-GB"/>
              </w:rPr>
            </w:pPr>
            <w:r w:rsidRPr="00E91799">
              <w:rPr>
                <w:rFonts w:eastAsia="Times New Roman" w:cs="Arial"/>
                <w:b/>
                <w:bCs/>
                <w:color w:val="000000"/>
                <w:sz w:val="18"/>
                <w:szCs w:val="18"/>
                <w:lang w:eastAsia="en-GB"/>
              </w:rPr>
              <w:t>2017/18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2A5EE86" w14:textId="77777777" w:rsidR="00E91799" w:rsidRPr="00E91799" w:rsidRDefault="00E91799" w:rsidP="00877838">
            <w:pPr>
              <w:spacing w:after="0" w:line="240" w:lineRule="auto"/>
              <w:jc w:val="center"/>
              <w:rPr>
                <w:rFonts w:eastAsia="Times New Roman" w:cs="Arial"/>
                <w:color w:val="000000"/>
                <w:sz w:val="18"/>
                <w:szCs w:val="18"/>
                <w:lang w:eastAsia="en-GB"/>
              </w:rPr>
            </w:pPr>
            <w:r w:rsidRPr="00E91799">
              <w:rPr>
                <w:rFonts w:eastAsia="Times New Roman" w:cs="Arial"/>
                <w:color w:val="000000"/>
                <w:sz w:val="18"/>
                <w:szCs w:val="18"/>
                <w:lang w:eastAsia="en-GB"/>
              </w:rPr>
              <w:t>55,166</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2BC4E0B" w14:textId="2BD30CBF"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1</w:t>
            </w:r>
            <w:r>
              <w:rPr>
                <w:rFonts w:eastAsia="Times New Roman" w:cs="Arial"/>
                <w:color w:val="000000"/>
                <w:sz w:val="18"/>
                <w:szCs w:val="18"/>
                <w:lang w:eastAsia="en-GB"/>
              </w:rPr>
              <w:t>,</w:t>
            </w:r>
            <w:r w:rsidRPr="00E91799">
              <w:rPr>
                <w:rFonts w:eastAsia="Times New Roman" w:cs="Arial"/>
                <w:color w:val="000000"/>
                <w:sz w:val="18"/>
                <w:szCs w:val="18"/>
                <w:lang w:eastAsia="en-GB"/>
              </w:rPr>
              <w:t>793</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2D0ABACA" w14:textId="77777777" w:rsidR="00E91799" w:rsidRPr="00E91799" w:rsidRDefault="00E91799" w:rsidP="00877838">
            <w:pPr>
              <w:spacing w:after="0" w:line="240" w:lineRule="auto"/>
              <w:jc w:val="center"/>
              <w:rPr>
                <w:rFonts w:eastAsia="Times New Roman" w:cs="Arial"/>
                <w:color w:val="000000"/>
                <w:sz w:val="18"/>
                <w:szCs w:val="18"/>
                <w:lang w:eastAsia="en-GB"/>
              </w:rPr>
            </w:pPr>
            <w:r w:rsidRPr="00E91799">
              <w:rPr>
                <w:rFonts w:eastAsia="Times New Roman" w:cs="Arial"/>
                <w:color w:val="000000"/>
                <w:sz w:val="18"/>
                <w:szCs w:val="18"/>
                <w:lang w:eastAsia="en-GB"/>
              </w:rPr>
              <w:t>152</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14:paraId="0FAC931B"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A941D5E" w14:textId="6169D574"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53</w:t>
            </w:r>
            <w:r>
              <w:rPr>
                <w:rFonts w:eastAsia="Times New Roman" w:cs="Arial"/>
                <w:color w:val="000000"/>
                <w:sz w:val="18"/>
                <w:szCs w:val="18"/>
                <w:lang w:eastAsia="en-GB"/>
              </w:rPr>
              <w:t>,</w:t>
            </w:r>
            <w:r w:rsidRPr="00E91799">
              <w:rPr>
                <w:rFonts w:eastAsia="Times New Roman" w:cs="Arial"/>
                <w:color w:val="000000"/>
                <w:sz w:val="18"/>
                <w:szCs w:val="18"/>
                <w:lang w:eastAsia="en-GB"/>
              </w:rPr>
              <w:t>373</w:t>
            </w:r>
          </w:p>
        </w:tc>
        <w:tc>
          <w:tcPr>
            <w:tcW w:w="794" w:type="dxa"/>
            <w:tcBorders>
              <w:top w:val="single" w:sz="8" w:space="0" w:color="auto"/>
              <w:left w:val="nil"/>
              <w:bottom w:val="single" w:sz="8" w:space="0" w:color="auto"/>
              <w:right w:val="single" w:sz="8" w:space="0" w:color="auto"/>
            </w:tcBorders>
            <w:shd w:val="clear" w:color="auto" w:fill="auto"/>
            <w:noWrap/>
            <w:vAlign w:val="center"/>
            <w:hideMark/>
          </w:tcPr>
          <w:p w14:paraId="4F377F95" w14:textId="2A808EFC"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35</w:t>
            </w:r>
            <w:r>
              <w:rPr>
                <w:rFonts w:eastAsia="Times New Roman" w:cs="Arial"/>
                <w:color w:val="000000"/>
                <w:sz w:val="18"/>
                <w:szCs w:val="18"/>
                <w:lang w:eastAsia="en-GB"/>
              </w:rPr>
              <w:t>,</w:t>
            </w:r>
            <w:r w:rsidRPr="00E91799">
              <w:rPr>
                <w:rFonts w:eastAsia="Times New Roman" w:cs="Arial"/>
                <w:color w:val="000000"/>
                <w:sz w:val="18"/>
                <w:szCs w:val="18"/>
                <w:lang w:eastAsia="en-GB"/>
              </w:rPr>
              <w:t>477</w:t>
            </w:r>
          </w:p>
        </w:tc>
        <w:tc>
          <w:tcPr>
            <w:tcW w:w="907" w:type="dxa"/>
            <w:tcBorders>
              <w:top w:val="single" w:sz="8" w:space="0" w:color="auto"/>
              <w:left w:val="nil"/>
              <w:bottom w:val="single" w:sz="8" w:space="0" w:color="auto"/>
              <w:right w:val="single" w:sz="8" w:space="0" w:color="auto"/>
            </w:tcBorders>
            <w:shd w:val="clear" w:color="auto" w:fill="auto"/>
            <w:noWrap/>
            <w:vAlign w:val="center"/>
            <w:hideMark/>
          </w:tcPr>
          <w:p w14:paraId="1F264834" w14:textId="77777777" w:rsidR="00E91799" w:rsidRPr="00E91799" w:rsidRDefault="00E91799" w:rsidP="00877838">
            <w:pPr>
              <w:spacing w:after="0" w:line="240" w:lineRule="auto"/>
              <w:rPr>
                <w:rFonts w:eastAsia="Times New Roman" w:cs="Arial"/>
                <w:color w:val="000000"/>
                <w:sz w:val="18"/>
                <w:szCs w:val="18"/>
                <w:lang w:eastAsia="en-GB"/>
              </w:rPr>
            </w:pPr>
            <w:r w:rsidRPr="00E91799">
              <w:rPr>
                <w:rFonts w:eastAsia="Times New Roman" w:cs="Arial"/>
                <w:color w:val="000000"/>
                <w:sz w:val="18"/>
                <w:szCs w:val="18"/>
                <w:lang w:eastAsia="en-GB"/>
              </w:rPr>
              <w:t>67%</w:t>
            </w:r>
          </w:p>
        </w:tc>
      </w:tr>
    </w:tbl>
    <w:p w14:paraId="7756D760" w14:textId="16FAD953" w:rsidR="00CF53D7" w:rsidRPr="00B10C74" w:rsidRDefault="00CF53D7" w:rsidP="00CF53D7">
      <w:pPr>
        <w:pStyle w:val="ListParagraph"/>
        <w:autoSpaceDE w:val="0"/>
        <w:autoSpaceDN w:val="0"/>
        <w:adjustRightInd w:val="0"/>
        <w:spacing w:after="0"/>
        <w:ind w:left="0"/>
        <w:jc w:val="both"/>
        <w:rPr>
          <w:rFonts w:eastAsia="Times New Roman" w:cs="Arial"/>
          <w:bCs/>
          <w:color w:val="000000"/>
          <w:szCs w:val="24"/>
          <w:lang w:val="en" w:eastAsia="en-GB"/>
        </w:rPr>
      </w:pPr>
    </w:p>
    <w:p w14:paraId="248AFE1A" w14:textId="77777777" w:rsidR="000A6821" w:rsidRDefault="000A6821" w:rsidP="00CF53D7">
      <w:pPr>
        <w:pStyle w:val="ListParagraph"/>
        <w:autoSpaceDE w:val="0"/>
        <w:autoSpaceDN w:val="0"/>
        <w:adjustRightInd w:val="0"/>
        <w:spacing w:after="0"/>
        <w:ind w:left="0"/>
        <w:jc w:val="both"/>
      </w:pPr>
      <w:r>
        <w:lastRenderedPageBreak/>
        <w:t>Category 1 defects include those that are extremely hazardous and require either emergency or urgent attention because they pose an immediate danger to highway users.</w:t>
      </w:r>
    </w:p>
    <w:p w14:paraId="3A7CB23B" w14:textId="77777777" w:rsidR="000A6821" w:rsidRDefault="000A6821" w:rsidP="00CF53D7">
      <w:pPr>
        <w:pStyle w:val="ListParagraph"/>
        <w:autoSpaceDE w:val="0"/>
        <w:autoSpaceDN w:val="0"/>
        <w:adjustRightInd w:val="0"/>
        <w:spacing w:after="0"/>
        <w:ind w:left="0"/>
        <w:jc w:val="both"/>
      </w:pPr>
    </w:p>
    <w:p w14:paraId="36C444B6" w14:textId="77777777" w:rsidR="000A6821" w:rsidRDefault="000A6821" w:rsidP="00CF53D7">
      <w:pPr>
        <w:pStyle w:val="ListParagraph"/>
        <w:autoSpaceDE w:val="0"/>
        <w:autoSpaceDN w:val="0"/>
        <w:adjustRightInd w:val="0"/>
        <w:spacing w:after="0"/>
        <w:ind w:left="0"/>
        <w:jc w:val="both"/>
      </w:pPr>
      <w:r>
        <w:t>Category 2 defects are those which are deemed not to represent an immediate or imminent hazard and are categorised according to their likely impact and risk probability.</w:t>
      </w:r>
    </w:p>
    <w:p w14:paraId="0C4816BC" w14:textId="77777777" w:rsidR="000A6821" w:rsidRDefault="000A6821" w:rsidP="00CF53D7">
      <w:pPr>
        <w:pStyle w:val="ListParagraph"/>
        <w:autoSpaceDE w:val="0"/>
        <w:autoSpaceDN w:val="0"/>
        <w:adjustRightInd w:val="0"/>
        <w:spacing w:after="0"/>
        <w:ind w:left="0"/>
        <w:jc w:val="both"/>
      </w:pPr>
    </w:p>
    <w:p w14:paraId="0667C4BF" w14:textId="19060861" w:rsidR="000A6821" w:rsidRDefault="000A6821" w:rsidP="000A6821">
      <w:pPr>
        <w:pStyle w:val="ListParagraph"/>
        <w:autoSpaceDE w:val="0"/>
        <w:autoSpaceDN w:val="0"/>
        <w:adjustRightInd w:val="0"/>
        <w:spacing w:after="0"/>
        <w:ind w:left="0"/>
        <w:jc w:val="both"/>
        <w:rPr>
          <w:rFonts w:eastAsia="Times New Roman" w:cs="Arial"/>
          <w:bCs/>
          <w:color w:val="000000"/>
          <w:szCs w:val="24"/>
          <w:lang w:val="en" w:eastAsia="en-GB"/>
        </w:rPr>
      </w:pPr>
      <w:r>
        <w:t xml:space="preserve">Repair times for both category of defects </w:t>
      </w:r>
      <w:proofErr w:type="gramStart"/>
      <w:r>
        <w:t>are</w:t>
      </w:r>
      <w:proofErr w:type="gramEnd"/>
      <w:r>
        <w:t xml:space="preserve"> contained in </w:t>
      </w:r>
      <w:r>
        <w:rPr>
          <w:rFonts w:eastAsia="Times New Roman" w:cs="Arial"/>
          <w:bCs/>
          <w:color w:val="000000"/>
          <w:szCs w:val="24"/>
          <w:lang w:val="en" w:eastAsia="en-GB"/>
        </w:rPr>
        <w:t>Highway Safety Inspection Policy.</w:t>
      </w:r>
      <w:r w:rsidR="00136A7C">
        <w:rPr>
          <w:rFonts w:eastAsia="Times New Roman" w:cs="Arial"/>
          <w:bCs/>
          <w:color w:val="000000"/>
          <w:szCs w:val="24"/>
          <w:lang w:val="en" w:eastAsia="en-GB"/>
        </w:rPr>
        <w:t xml:space="preserve">  A summary of 2020/21 highway defects is provided below: -</w:t>
      </w:r>
    </w:p>
    <w:p w14:paraId="4B0CC4DA" w14:textId="55F388CF" w:rsidR="00E91799" w:rsidRDefault="00E91799" w:rsidP="00CF53D7">
      <w:pPr>
        <w:pStyle w:val="ListParagraph"/>
        <w:autoSpaceDE w:val="0"/>
        <w:autoSpaceDN w:val="0"/>
        <w:adjustRightInd w:val="0"/>
        <w:spacing w:after="0"/>
        <w:ind w:left="0"/>
        <w:jc w:val="both"/>
        <w:rPr>
          <w:rFonts w:eastAsia="Times New Roman" w:cs="Arial"/>
          <w:bCs/>
          <w:color w:val="000000"/>
          <w:szCs w:val="24"/>
          <w:lang w:val="en" w:eastAsia="en-GB"/>
        </w:rPr>
      </w:pPr>
    </w:p>
    <w:p w14:paraId="04D3927C" w14:textId="3A4F9830" w:rsidR="00F3487C" w:rsidRDefault="00136A7C" w:rsidP="00BA7667">
      <w:pPr>
        <w:pStyle w:val="ListParagraph"/>
        <w:numPr>
          <w:ilvl w:val="0"/>
          <w:numId w:val="13"/>
        </w:numPr>
        <w:spacing w:after="0"/>
        <w:ind w:left="357" w:hanging="357"/>
        <w:jc w:val="both"/>
        <w:rPr>
          <w:rFonts w:cs="Arial"/>
          <w:szCs w:val="24"/>
        </w:rPr>
      </w:pPr>
      <w:r w:rsidRPr="00136A7C">
        <w:rPr>
          <w:rFonts w:cs="Arial"/>
          <w:szCs w:val="24"/>
        </w:rPr>
        <w:t xml:space="preserve">19% overall increase in the number of defects found in </w:t>
      </w:r>
      <w:r w:rsidR="000A6821" w:rsidRPr="00136A7C">
        <w:rPr>
          <w:rFonts w:cs="Arial"/>
          <w:szCs w:val="24"/>
        </w:rPr>
        <w:t>20</w:t>
      </w:r>
      <w:r w:rsidRPr="00136A7C">
        <w:rPr>
          <w:rFonts w:cs="Arial"/>
          <w:szCs w:val="24"/>
        </w:rPr>
        <w:t xml:space="preserve">20/21 compared with </w:t>
      </w:r>
      <w:r w:rsidR="000A6821" w:rsidRPr="00136A7C">
        <w:rPr>
          <w:rFonts w:cs="Arial"/>
          <w:szCs w:val="24"/>
        </w:rPr>
        <w:t>20</w:t>
      </w:r>
      <w:r w:rsidRPr="00136A7C">
        <w:rPr>
          <w:rFonts w:cs="Arial"/>
          <w:szCs w:val="24"/>
        </w:rPr>
        <w:t xml:space="preserve">19/20 </w:t>
      </w:r>
    </w:p>
    <w:p w14:paraId="1A8E2A67" w14:textId="2E16ED91" w:rsidR="006E58B0" w:rsidRPr="00136A7C" w:rsidRDefault="006E58B0" w:rsidP="00BA7667">
      <w:pPr>
        <w:pStyle w:val="ListParagraph"/>
        <w:numPr>
          <w:ilvl w:val="0"/>
          <w:numId w:val="13"/>
        </w:numPr>
        <w:spacing w:after="0"/>
        <w:ind w:left="357" w:hanging="357"/>
        <w:jc w:val="both"/>
        <w:rPr>
          <w:rFonts w:cs="Arial"/>
          <w:szCs w:val="24"/>
        </w:rPr>
      </w:pPr>
      <w:r w:rsidRPr="0092740D">
        <w:rPr>
          <w:rFonts w:cs="Arial"/>
          <w:bCs/>
          <w:sz w:val="22"/>
        </w:rPr>
        <w:t>6,</w:t>
      </w:r>
      <w:r>
        <w:rPr>
          <w:rFonts w:cs="Arial"/>
          <w:bCs/>
          <w:sz w:val="22"/>
        </w:rPr>
        <w:t>031 more defects fixed on time during 20/21 than the previous year, despite the overall increase in defects found</w:t>
      </w:r>
    </w:p>
    <w:p w14:paraId="43A75B4A" w14:textId="3E159470" w:rsidR="00F3487C" w:rsidRPr="00136A7C" w:rsidRDefault="00136A7C" w:rsidP="00BA7667">
      <w:pPr>
        <w:pStyle w:val="ListParagraph"/>
        <w:numPr>
          <w:ilvl w:val="0"/>
          <w:numId w:val="13"/>
        </w:numPr>
        <w:spacing w:after="0"/>
        <w:ind w:left="357" w:hanging="357"/>
        <w:jc w:val="both"/>
        <w:rPr>
          <w:rFonts w:cs="Arial"/>
          <w:szCs w:val="24"/>
        </w:rPr>
      </w:pPr>
      <w:r>
        <w:rPr>
          <w:rFonts w:cs="Arial"/>
          <w:szCs w:val="24"/>
        </w:rPr>
        <w:t xml:space="preserve">Increase in numbers </w:t>
      </w:r>
      <w:r w:rsidRPr="00136A7C">
        <w:rPr>
          <w:rFonts w:cs="Arial"/>
          <w:szCs w:val="24"/>
        </w:rPr>
        <w:t xml:space="preserve">predominantly due to </w:t>
      </w:r>
      <w:r>
        <w:rPr>
          <w:rFonts w:cs="Arial"/>
          <w:szCs w:val="24"/>
        </w:rPr>
        <w:t xml:space="preserve">more </w:t>
      </w:r>
      <w:r w:rsidR="00AE6195">
        <w:t>Category</w:t>
      </w:r>
      <w:r>
        <w:rPr>
          <w:rFonts w:cs="Arial"/>
          <w:szCs w:val="24"/>
        </w:rPr>
        <w:t xml:space="preserve"> 2 defects being identified,</w:t>
      </w:r>
    </w:p>
    <w:p w14:paraId="1249AB4C" w14:textId="40301EAB" w:rsidR="000A6821" w:rsidRPr="00136A7C" w:rsidRDefault="00136A7C" w:rsidP="00BA7667">
      <w:pPr>
        <w:pStyle w:val="ListParagraph"/>
        <w:numPr>
          <w:ilvl w:val="0"/>
          <w:numId w:val="13"/>
        </w:numPr>
        <w:spacing w:after="0"/>
        <w:ind w:left="357" w:hanging="357"/>
        <w:jc w:val="both"/>
        <w:rPr>
          <w:rFonts w:cs="Arial"/>
          <w:szCs w:val="24"/>
        </w:rPr>
      </w:pPr>
      <w:r w:rsidRPr="00136A7C">
        <w:rPr>
          <w:rFonts w:cs="Arial"/>
          <w:szCs w:val="24"/>
        </w:rPr>
        <w:t>distribution of defects found across the year is</w:t>
      </w:r>
      <w:r>
        <w:rPr>
          <w:rFonts w:cs="Arial"/>
          <w:szCs w:val="24"/>
        </w:rPr>
        <w:t xml:space="preserve"> </w:t>
      </w:r>
      <w:r w:rsidRPr="00136A7C">
        <w:rPr>
          <w:rFonts w:cs="Arial"/>
          <w:szCs w:val="24"/>
        </w:rPr>
        <w:t>similar to previous years</w:t>
      </w:r>
      <w:r w:rsidR="000A6821" w:rsidRPr="00136A7C">
        <w:rPr>
          <w:rFonts w:cs="Arial"/>
          <w:szCs w:val="24"/>
        </w:rPr>
        <w:t xml:space="preserve"> with </w:t>
      </w:r>
      <w:r w:rsidRPr="00136A7C">
        <w:rPr>
          <w:rFonts w:cs="Arial"/>
          <w:szCs w:val="24"/>
        </w:rPr>
        <w:t xml:space="preserve">34% of the overall defects found in </w:t>
      </w:r>
      <w:r w:rsidR="000A6821" w:rsidRPr="00136A7C">
        <w:rPr>
          <w:rFonts w:cs="Arial"/>
          <w:szCs w:val="24"/>
        </w:rPr>
        <w:t>the period January to March</w:t>
      </w:r>
    </w:p>
    <w:p w14:paraId="3E706D7F" w14:textId="2F3D2FF1" w:rsidR="00CF53D7" w:rsidRPr="00CF53D7" w:rsidRDefault="00136A7C" w:rsidP="00BA7667">
      <w:pPr>
        <w:pStyle w:val="ListParagraph"/>
        <w:numPr>
          <w:ilvl w:val="0"/>
          <w:numId w:val="13"/>
        </w:numPr>
        <w:autoSpaceDE w:val="0"/>
        <w:autoSpaceDN w:val="0"/>
        <w:adjustRightInd w:val="0"/>
        <w:spacing w:after="0"/>
        <w:ind w:left="357" w:hanging="357"/>
        <w:jc w:val="both"/>
        <w:rPr>
          <w:rFonts w:eastAsia="Times New Roman" w:cs="Arial"/>
          <w:bCs/>
          <w:color w:val="000000"/>
          <w:szCs w:val="24"/>
          <w:lang w:val="en" w:eastAsia="en-GB"/>
        </w:rPr>
      </w:pPr>
      <w:r w:rsidRPr="009B28CF">
        <w:rPr>
          <w:rFonts w:cs="Arial"/>
          <w:szCs w:val="24"/>
        </w:rPr>
        <w:t>Public reported defects represented 31% of all found defects overall</w:t>
      </w:r>
    </w:p>
    <w:p w14:paraId="4B7F0BDD" w14:textId="29269694" w:rsidR="00CF53D7" w:rsidRDefault="00CF53D7" w:rsidP="00CF53D7">
      <w:pPr>
        <w:pStyle w:val="ListParagraph"/>
        <w:autoSpaceDE w:val="0"/>
        <w:autoSpaceDN w:val="0"/>
        <w:adjustRightInd w:val="0"/>
        <w:spacing w:after="0"/>
        <w:ind w:left="0"/>
        <w:jc w:val="both"/>
        <w:rPr>
          <w:rFonts w:eastAsia="Times New Roman" w:cs="Arial"/>
          <w:bCs/>
          <w:color w:val="000000"/>
          <w:szCs w:val="24"/>
          <w:lang w:val="en" w:eastAsia="en-GB"/>
        </w:rPr>
      </w:pPr>
    </w:p>
    <w:p w14:paraId="486B64F0" w14:textId="5F234C97" w:rsidR="00136A7C" w:rsidRDefault="00136A7C" w:rsidP="00CF53D7">
      <w:pPr>
        <w:pStyle w:val="ListParagraph"/>
        <w:autoSpaceDE w:val="0"/>
        <w:autoSpaceDN w:val="0"/>
        <w:adjustRightInd w:val="0"/>
        <w:spacing w:after="0"/>
        <w:ind w:left="0"/>
        <w:jc w:val="both"/>
        <w:rPr>
          <w:rFonts w:eastAsia="Times New Roman" w:cs="Arial"/>
          <w:b/>
          <w:color w:val="000000"/>
          <w:szCs w:val="24"/>
          <w:lang w:val="en" w:eastAsia="en-GB"/>
        </w:rPr>
      </w:pPr>
      <w:r w:rsidRPr="00136A7C">
        <w:rPr>
          <w:rFonts w:eastAsia="Times New Roman" w:cs="Arial"/>
          <w:b/>
          <w:color w:val="000000"/>
          <w:szCs w:val="24"/>
          <w:lang w:val="en" w:eastAsia="en-GB"/>
        </w:rPr>
        <w:t>Third Party Claims</w:t>
      </w:r>
    </w:p>
    <w:p w14:paraId="54BB7693" w14:textId="39BD384C" w:rsidR="00136A7C" w:rsidRPr="00136A7C" w:rsidRDefault="00136A7C" w:rsidP="00CF53D7">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 xml:space="preserve">Having an effective Highway Safety Inspection and highway defect repair regime helps us to </w:t>
      </w:r>
      <w:r w:rsidR="00F3487C">
        <w:rPr>
          <w:rFonts w:eastAsia="Times New Roman" w:cs="Arial"/>
          <w:bCs/>
          <w:color w:val="000000"/>
          <w:szCs w:val="24"/>
          <w:lang w:val="en" w:eastAsia="en-GB"/>
        </w:rPr>
        <w:t>defend ourselves against third party claims</w:t>
      </w:r>
      <w:r w:rsidR="001F0FE8">
        <w:rPr>
          <w:rFonts w:eastAsia="Times New Roman" w:cs="Arial"/>
          <w:bCs/>
          <w:color w:val="000000"/>
          <w:szCs w:val="24"/>
          <w:lang w:val="en" w:eastAsia="en-GB"/>
        </w:rPr>
        <w:t xml:space="preserve"> under </w:t>
      </w:r>
      <w:r w:rsidR="001F0FE8">
        <w:t>Section 58 of the Highways Act 1980</w:t>
      </w:r>
      <w:r w:rsidR="00F3487C">
        <w:rPr>
          <w:rFonts w:eastAsia="Times New Roman" w:cs="Arial"/>
          <w:bCs/>
          <w:color w:val="000000"/>
          <w:szCs w:val="24"/>
          <w:lang w:val="en" w:eastAsia="en-GB"/>
        </w:rPr>
        <w:t xml:space="preserve">.  Our </w:t>
      </w:r>
      <w:r w:rsidR="00F3487C">
        <w:rPr>
          <w:rFonts w:eastAsia="Times New Roman" w:cs="Arial"/>
          <w:bCs/>
          <w:color w:val="000000"/>
          <w:szCs w:val="24"/>
          <w:lang w:val="en" w:eastAsia="en-GB"/>
        </w:rPr>
        <w:t xml:space="preserve">successful repudiation rates with regards third party / vehicle damage claims are increasing as set out in the table </w:t>
      </w:r>
      <w:r w:rsidR="001F0FE8">
        <w:rPr>
          <w:rFonts w:eastAsia="Times New Roman" w:cs="Arial"/>
          <w:bCs/>
          <w:color w:val="000000"/>
          <w:szCs w:val="24"/>
          <w:lang w:val="en" w:eastAsia="en-GB"/>
        </w:rPr>
        <w:t>below: -</w:t>
      </w:r>
      <w:r w:rsidR="00F3487C">
        <w:rPr>
          <w:rFonts w:eastAsia="Times New Roman" w:cs="Arial"/>
          <w:bCs/>
          <w:color w:val="000000"/>
          <w:szCs w:val="24"/>
          <w:lang w:val="en" w:eastAsia="en-GB"/>
        </w:rPr>
        <w:t xml:space="preserve"> </w:t>
      </w:r>
    </w:p>
    <w:p w14:paraId="10FBC20C" w14:textId="77777777" w:rsidR="00EF7AED" w:rsidRDefault="00EF7AED" w:rsidP="00CF53D7">
      <w:pPr>
        <w:pStyle w:val="ListParagraph"/>
        <w:autoSpaceDE w:val="0"/>
        <w:autoSpaceDN w:val="0"/>
        <w:adjustRightInd w:val="0"/>
        <w:spacing w:after="0"/>
        <w:ind w:left="0"/>
        <w:jc w:val="both"/>
        <w:rPr>
          <w:rFonts w:eastAsia="Times New Roman" w:cs="Arial"/>
          <w:bCs/>
          <w:color w:val="000000"/>
          <w:szCs w:val="24"/>
          <w:lang w:val="en" w:eastAsia="en-GB"/>
        </w:rPr>
      </w:pPr>
    </w:p>
    <w:tbl>
      <w:tblPr>
        <w:tblStyle w:val="TableGrid"/>
        <w:tblW w:w="0" w:type="auto"/>
        <w:jc w:val="center"/>
        <w:tblLook w:val="04A0" w:firstRow="1" w:lastRow="0" w:firstColumn="1" w:lastColumn="0" w:noHBand="0" w:noVBand="1"/>
      </w:tblPr>
      <w:tblGrid>
        <w:gridCol w:w="1730"/>
        <w:gridCol w:w="1730"/>
        <w:gridCol w:w="1730"/>
      </w:tblGrid>
      <w:tr w:rsidR="009A7D8D" w14:paraId="0BD0B1BE" w14:textId="77777777" w:rsidTr="00D92DB6">
        <w:trPr>
          <w:trHeight w:val="300"/>
          <w:jc w:val="center"/>
        </w:trPr>
        <w:tc>
          <w:tcPr>
            <w:tcW w:w="5190" w:type="dxa"/>
            <w:gridSpan w:val="3"/>
            <w:vAlign w:val="center"/>
          </w:tcPr>
          <w:p w14:paraId="4BC4B16D" w14:textId="6AE12984" w:rsidR="009A7D8D" w:rsidRPr="009A7D8D" w:rsidRDefault="009A7D8D" w:rsidP="009A7D8D">
            <w:pPr>
              <w:pStyle w:val="ListParagraph"/>
              <w:autoSpaceDE w:val="0"/>
              <w:autoSpaceDN w:val="0"/>
              <w:adjustRightInd w:val="0"/>
              <w:spacing w:line="276" w:lineRule="auto"/>
              <w:ind w:left="0"/>
              <w:jc w:val="center"/>
              <w:rPr>
                <w:rFonts w:eastAsia="Times New Roman" w:cs="Arial"/>
                <w:b/>
                <w:color w:val="000000"/>
                <w:sz w:val="20"/>
                <w:szCs w:val="20"/>
                <w:lang w:val="en" w:eastAsia="en-GB"/>
              </w:rPr>
            </w:pPr>
            <w:r w:rsidRPr="009A7D8D">
              <w:rPr>
                <w:rFonts w:eastAsia="Times New Roman" w:cs="Arial"/>
                <w:b/>
                <w:color w:val="000000"/>
                <w:sz w:val="20"/>
                <w:szCs w:val="20"/>
                <w:lang w:eastAsia="en-GB"/>
              </w:rPr>
              <w:t>Third Party Claims - Repudiation Rate</w:t>
            </w:r>
            <w:r w:rsidR="001F0FE8">
              <w:rPr>
                <w:rFonts w:eastAsia="Times New Roman" w:cs="Arial"/>
                <w:b/>
                <w:color w:val="000000"/>
                <w:sz w:val="20"/>
                <w:szCs w:val="20"/>
                <w:lang w:eastAsia="en-GB"/>
              </w:rPr>
              <w:t>s</w:t>
            </w:r>
          </w:p>
        </w:tc>
      </w:tr>
      <w:tr w:rsidR="009A7D8D" w14:paraId="5A5531F4" w14:textId="77777777" w:rsidTr="00D92DB6">
        <w:trPr>
          <w:trHeight w:val="300"/>
          <w:jc w:val="center"/>
        </w:trPr>
        <w:tc>
          <w:tcPr>
            <w:tcW w:w="1730" w:type="dxa"/>
            <w:vAlign w:val="center"/>
          </w:tcPr>
          <w:p w14:paraId="705B5A4D" w14:textId="4D756728" w:rsidR="009A7D8D" w:rsidRPr="009A7D8D" w:rsidRDefault="009A7D8D" w:rsidP="009A7D8D">
            <w:pPr>
              <w:pStyle w:val="ListParagraph"/>
              <w:autoSpaceDE w:val="0"/>
              <w:autoSpaceDN w:val="0"/>
              <w:adjustRightInd w:val="0"/>
              <w:spacing w:line="276" w:lineRule="auto"/>
              <w:ind w:left="0"/>
              <w:jc w:val="center"/>
              <w:rPr>
                <w:rFonts w:eastAsia="Times New Roman" w:cs="Arial"/>
                <w:b/>
                <w:color w:val="000000"/>
                <w:sz w:val="20"/>
                <w:szCs w:val="20"/>
                <w:lang w:val="en" w:eastAsia="en-GB"/>
              </w:rPr>
            </w:pPr>
            <w:r w:rsidRPr="009A7D8D">
              <w:rPr>
                <w:rFonts w:eastAsia="Times New Roman" w:cs="Arial"/>
                <w:b/>
                <w:color w:val="000000"/>
                <w:sz w:val="20"/>
                <w:szCs w:val="20"/>
                <w:lang w:val="en" w:eastAsia="en-GB"/>
              </w:rPr>
              <w:t>Type of Claim</w:t>
            </w:r>
          </w:p>
        </w:tc>
        <w:tc>
          <w:tcPr>
            <w:tcW w:w="1730" w:type="dxa"/>
            <w:vAlign w:val="center"/>
          </w:tcPr>
          <w:p w14:paraId="7BA436DA" w14:textId="214F37DA" w:rsidR="009A7D8D" w:rsidRPr="009A7D8D" w:rsidRDefault="009A7D8D" w:rsidP="009A7D8D">
            <w:pPr>
              <w:pStyle w:val="ListParagraph"/>
              <w:autoSpaceDE w:val="0"/>
              <w:autoSpaceDN w:val="0"/>
              <w:adjustRightInd w:val="0"/>
              <w:spacing w:line="276" w:lineRule="auto"/>
              <w:ind w:left="0"/>
              <w:jc w:val="center"/>
              <w:rPr>
                <w:rFonts w:eastAsia="Times New Roman" w:cs="Arial"/>
                <w:b/>
                <w:color w:val="000000"/>
                <w:sz w:val="20"/>
                <w:szCs w:val="20"/>
                <w:lang w:val="en" w:eastAsia="en-GB"/>
              </w:rPr>
            </w:pPr>
            <w:r w:rsidRPr="009A7D8D">
              <w:rPr>
                <w:rFonts w:eastAsia="Times New Roman" w:cs="Arial"/>
                <w:b/>
                <w:color w:val="000000"/>
                <w:sz w:val="20"/>
                <w:szCs w:val="20"/>
                <w:lang w:val="en" w:eastAsia="en-GB"/>
              </w:rPr>
              <w:t>2019/20</w:t>
            </w:r>
          </w:p>
        </w:tc>
        <w:tc>
          <w:tcPr>
            <w:tcW w:w="1730" w:type="dxa"/>
            <w:vAlign w:val="center"/>
          </w:tcPr>
          <w:p w14:paraId="65D94533" w14:textId="75EF1EE9" w:rsidR="009A7D8D" w:rsidRPr="009A7D8D" w:rsidRDefault="009A7D8D" w:rsidP="009A7D8D">
            <w:pPr>
              <w:pStyle w:val="ListParagraph"/>
              <w:autoSpaceDE w:val="0"/>
              <w:autoSpaceDN w:val="0"/>
              <w:adjustRightInd w:val="0"/>
              <w:spacing w:line="276" w:lineRule="auto"/>
              <w:ind w:left="0"/>
              <w:jc w:val="center"/>
              <w:rPr>
                <w:rFonts w:eastAsia="Times New Roman" w:cs="Arial"/>
                <w:b/>
                <w:color w:val="000000"/>
                <w:sz w:val="20"/>
                <w:szCs w:val="20"/>
                <w:lang w:val="en" w:eastAsia="en-GB"/>
              </w:rPr>
            </w:pPr>
            <w:r w:rsidRPr="009A7D8D">
              <w:rPr>
                <w:rFonts w:eastAsia="Times New Roman" w:cs="Arial"/>
                <w:b/>
                <w:color w:val="000000"/>
                <w:sz w:val="20"/>
                <w:szCs w:val="20"/>
                <w:lang w:val="en" w:eastAsia="en-GB"/>
              </w:rPr>
              <w:t>2020/21</w:t>
            </w:r>
          </w:p>
        </w:tc>
      </w:tr>
      <w:tr w:rsidR="009A7D8D" w14:paraId="5B10993B" w14:textId="77777777" w:rsidTr="00D92DB6">
        <w:trPr>
          <w:trHeight w:val="300"/>
          <w:jc w:val="center"/>
        </w:trPr>
        <w:tc>
          <w:tcPr>
            <w:tcW w:w="1730" w:type="dxa"/>
            <w:vAlign w:val="center"/>
          </w:tcPr>
          <w:p w14:paraId="116A3922" w14:textId="6786C7F5" w:rsidR="009A7D8D" w:rsidRPr="009A7D8D" w:rsidRDefault="009A7D8D" w:rsidP="009A7D8D">
            <w:pPr>
              <w:pStyle w:val="ListParagraph"/>
              <w:autoSpaceDE w:val="0"/>
              <w:autoSpaceDN w:val="0"/>
              <w:adjustRightInd w:val="0"/>
              <w:spacing w:line="276" w:lineRule="auto"/>
              <w:ind w:left="0"/>
              <w:jc w:val="center"/>
              <w:rPr>
                <w:rFonts w:eastAsia="Times New Roman" w:cs="Arial"/>
                <w:bCs/>
                <w:color w:val="000000"/>
                <w:sz w:val="20"/>
                <w:szCs w:val="20"/>
                <w:lang w:val="en" w:eastAsia="en-GB"/>
              </w:rPr>
            </w:pPr>
            <w:r w:rsidRPr="009A7D8D">
              <w:rPr>
                <w:rFonts w:eastAsia="Times New Roman" w:cs="Arial"/>
                <w:bCs/>
                <w:color w:val="000000"/>
                <w:sz w:val="20"/>
                <w:szCs w:val="20"/>
                <w:lang w:eastAsia="en-GB"/>
              </w:rPr>
              <w:t>Personal Injury</w:t>
            </w:r>
          </w:p>
        </w:tc>
        <w:tc>
          <w:tcPr>
            <w:tcW w:w="1730" w:type="dxa"/>
            <w:vAlign w:val="center"/>
          </w:tcPr>
          <w:p w14:paraId="331E7883" w14:textId="1BC126F3" w:rsidR="009A7D8D" w:rsidRPr="009A7D8D" w:rsidRDefault="009A7D8D" w:rsidP="009A7D8D">
            <w:pPr>
              <w:pStyle w:val="ListParagraph"/>
              <w:autoSpaceDE w:val="0"/>
              <w:autoSpaceDN w:val="0"/>
              <w:adjustRightInd w:val="0"/>
              <w:spacing w:line="276" w:lineRule="auto"/>
              <w:ind w:left="0"/>
              <w:jc w:val="center"/>
              <w:rPr>
                <w:rFonts w:eastAsia="Times New Roman" w:cs="Arial"/>
                <w:bCs/>
                <w:color w:val="000000"/>
                <w:sz w:val="20"/>
                <w:szCs w:val="20"/>
                <w:lang w:val="en" w:eastAsia="en-GB"/>
              </w:rPr>
            </w:pPr>
            <w:r>
              <w:rPr>
                <w:rFonts w:eastAsia="Times New Roman" w:cs="Arial"/>
                <w:bCs/>
                <w:color w:val="000000"/>
                <w:sz w:val="20"/>
                <w:szCs w:val="20"/>
                <w:lang w:val="en" w:eastAsia="en-GB"/>
              </w:rPr>
              <w:t>77%</w:t>
            </w:r>
          </w:p>
        </w:tc>
        <w:tc>
          <w:tcPr>
            <w:tcW w:w="1730" w:type="dxa"/>
            <w:vAlign w:val="center"/>
          </w:tcPr>
          <w:p w14:paraId="3302050B" w14:textId="348BD1C6" w:rsidR="009A7D8D" w:rsidRPr="009A7D8D" w:rsidRDefault="009A7D8D" w:rsidP="009A7D8D">
            <w:pPr>
              <w:pStyle w:val="ListParagraph"/>
              <w:autoSpaceDE w:val="0"/>
              <w:autoSpaceDN w:val="0"/>
              <w:adjustRightInd w:val="0"/>
              <w:spacing w:line="276" w:lineRule="auto"/>
              <w:ind w:left="0"/>
              <w:jc w:val="center"/>
              <w:rPr>
                <w:rFonts w:eastAsia="Times New Roman" w:cs="Arial"/>
                <w:bCs/>
                <w:color w:val="000000"/>
                <w:sz w:val="20"/>
                <w:szCs w:val="20"/>
                <w:lang w:val="en" w:eastAsia="en-GB"/>
              </w:rPr>
            </w:pPr>
            <w:r w:rsidRPr="009A7D8D">
              <w:rPr>
                <w:rFonts w:eastAsia="Times New Roman" w:cs="Arial"/>
                <w:bCs/>
                <w:color w:val="000000"/>
                <w:sz w:val="20"/>
                <w:szCs w:val="20"/>
                <w:lang w:val="en" w:eastAsia="en-GB"/>
              </w:rPr>
              <w:t>80%</w:t>
            </w:r>
          </w:p>
        </w:tc>
      </w:tr>
      <w:tr w:rsidR="009A7D8D" w14:paraId="3CF9DD90" w14:textId="77777777" w:rsidTr="00D92DB6">
        <w:trPr>
          <w:trHeight w:val="300"/>
          <w:jc w:val="center"/>
        </w:trPr>
        <w:tc>
          <w:tcPr>
            <w:tcW w:w="1730" w:type="dxa"/>
            <w:vAlign w:val="center"/>
          </w:tcPr>
          <w:p w14:paraId="26D365E5" w14:textId="0451CA2E" w:rsidR="009A7D8D" w:rsidRPr="009A7D8D" w:rsidRDefault="009A7D8D" w:rsidP="009A7D8D">
            <w:pPr>
              <w:pStyle w:val="ListParagraph"/>
              <w:autoSpaceDE w:val="0"/>
              <w:autoSpaceDN w:val="0"/>
              <w:adjustRightInd w:val="0"/>
              <w:spacing w:line="276" w:lineRule="auto"/>
              <w:ind w:left="0"/>
              <w:jc w:val="center"/>
              <w:rPr>
                <w:rFonts w:eastAsia="Times New Roman" w:cs="Arial"/>
                <w:bCs/>
                <w:color w:val="000000"/>
                <w:sz w:val="20"/>
                <w:szCs w:val="20"/>
                <w:lang w:val="en" w:eastAsia="en-GB"/>
              </w:rPr>
            </w:pPr>
            <w:r w:rsidRPr="009A7D8D">
              <w:rPr>
                <w:rFonts w:eastAsia="Times New Roman" w:cs="Arial"/>
                <w:bCs/>
                <w:color w:val="000000"/>
                <w:sz w:val="20"/>
                <w:szCs w:val="20"/>
                <w:lang w:eastAsia="en-GB"/>
              </w:rPr>
              <w:t>Vehicle Damage</w:t>
            </w:r>
          </w:p>
        </w:tc>
        <w:tc>
          <w:tcPr>
            <w:tcW w:w="1730" w:type="dxa"/>
            <w:vAlign w:val="center"/>
          </w:tcPr>
          <w:p w14:paraId="16F8C687" w14:textId="10279871" w:rsidR="009A7D8D" w:rsidRPr="009A7D8D" w:rsidRDefault="009A7D8D" w:rsidP="009A7D8D">
            <w:pPr>
              <w:pStyle w:val="ListParagraph"/>
              <w:autoSpaceDE w:val="0"/>
              <w:autoSpaceDN w:val="0"/>
              <w:adjustRightInd w:val="0"/>
              <w:spacing w:line="276" w:lineRule="auto"/>
              <w:ind w:left="0"/>
              <w:jc w:val="center"/>
              <w:rPr>
                <w:rFonts w:eastAsia="Times New Roman" w:cs="Arial"/>
                <w:bCs/>
                <w:color w:val="000000"/>
                <w:sz w:val="20"/>
                <w:szCs w:val="20"/>
                <w:lang w:val="en" w:eastAsia="en-GB"/>
              </w:rPr>
            </w:pPr>
            <w:r>
              <w:rPr>
                <w:rFonts w:eastAsia="Times New Roman" w:cs="Arial"/>
                <w:bCs/>
                <w:color w:val="000000"/>
                <w:sz w:val="20"/>
                <w:szCs w:val="20"/>
                <w:lang w:val="en" w:eastAsia="en-GB"/>
              </w:rPr>
              <w:t>56%</w:t>
            </w:r>
          </w:p>
        </w:tc>
        <w:tc>
          <w:tcPr>
            <w:tcW w:w="1730" w:type="dxa"/>
            <w:vAlign w:val="center"/>
          </w:tcPr>
          <w:p w14:paraId="60E4F5B1" w14:textId="19456B3D" w:rsidR="009A7D8D" w:rsidRPr="009A7D8D" w:rsidRDefault="009A7D8D" w:rsidP="009A7D8D">
            <w:pPr>
              <w:pStyle w:val="ListParagraph"/>
              <w:autoSpaceDE w:val="0"/>
              <w:autoSpaceDN w:val="0"/>
              <w:adjustRightInd w:val="0"/>
              <w:spacing w:line="276" w:lineRule="auto"/>
              <w:ind w:left="0"/>
              <w:jc w:val="center"/>
              <w:rPr>
                <w:rFonts w:eastAsia="Times New Roman" w:cs="Arial"/>
                <w:bCs/>
                <w:color w:val="000000"/>
                <w:sz w:val="20"/>
                <w:szCs w:val="20"/>
                <w:lang w:val="en" w:eastAsia="en-GB"/>
              </w:rPr>
            </w:pPr>
            <w:r w:rsidRPr="009A7D8D">
              <w:rPr>
                <w:rFonts w:eastAsia="Times New Roman" w:cs="Arial"/>
                <w:bCs/>
                <w:color w:val="000000"/>
                <w:sz w:val="20"/>
                <w:szCs w:val="20"/>
                <w:lang w:val="en" w:eastAsia="en-GB"/>
              </w:rPr>
              <w:t>68%</w:t>
            </w:r>
          </w:p>
        </w:tc>
      </w:tr>
    </w:tbl>
    <w:p w14:paraId="4FEED7AC" w14:textId="6AC5CEAC" w:rsidR="00F3487C" w:rsidRDefault="00F3487C" w:rsidP="009A7D8D">
      <w:pPr>
        <w:pStyle w:val="ListParagraph"/>
        <w:autoSpaceDE w:val="0"/>
        <w:autoSpaceDN w:val="0"/>
        <w:adjustRightInd w:val="0"/>
        <w:spacing w:after="0"/>
        <w:ind w:left="0"/>
        <w:jc w:val="both"/>
        <w:rPr>
          <w:rFonts w:eastAsia="Times New Roman" w:cs="Arial"/>
          <w:bCs/>
          <w:color w:val="000000"/>
          <w:szCs w:val="24"/>
          <w:lang w:val="en" w:eastAsia="en-GB"/>
        </w:rPr>
      </w:pPr>
    </w:p>
    <w:p w14:paraId="119ECC75" w14:textId="77777777" w:rsidR="003F1DEE" w:rsidRPr="007662DA" w:rsidRDefault="003F1DEE" w:rsidP="003F1DEE">
      <w:pPr>
        <w:pStyle w:val="ListParagraph"/>
        <w:autoSpaceDE w:val="0"/>
        <w:autoSpaceDN w:val="0"/>
        <w:adjustRightInd w:val="0"/>
        <w:spacing w:after="0"/>
        <w:ind w:left="0"/>
        <w:jc w:val="both"/>
        <w:rPr>
          <w:rFonts w:eastAsia="Times New Roman" w:cs="Arial"/>
          <w:b/>
          <w:color w:val="000000"/>
          <w:szCs w:val="24"/>
          <w:lang w:val="en" w:eastAsia="en-GB"/>
        </w:rPr>
      </w:pPr>
      <w:r w:rsidRPr="007662DA">
        <w:rPr>
          <w:rFonts w:eastAsia="Times New Roman" w:cs="Arial"/>
          <w:b/>
          <w:color w:val="000000"/>
          <w:szCs w:val="24"/>
          <w:lang w:val="en" w:eastAsia="en-GB"/>
        </w:rPr>
        <w:t>Street Lighting</w:t>
      </w:r>
    </w:p>
    <w:p w14:paraId="141668FE" w14:textId="77777777" w:rsidR="003F1DEE" w:rsidRDefault="003F1DEE" w:rsidP="003F1DEE">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During the year we have carried out in the region of 3,200 street lighting repairs that caused the light not to work.  Whilst most repairs can be carried out without the need for expensive traffic management a small number do so that staff can work safety.</w:t>
      </w:r>
    </w:p>
    <w:p w14:paraId="3AC68C80" w14:textId="77777777" w:rsidR="003F1DEE" w:rsidRDefault="003F1DEE" w:rsidP="003F1DEE">
      <w:pPr>
        <w:pStyle w:val="ListParagraph"/>
        <w:autoSpaceDE w:val="0"/>
        <w:autoSpaceDN w:val="0"/>
        <w:adjustRightInd w:val="0"/>
        <w:spacing w:after="0"/>
        <w:ind w:left="0"/>
        <w:jc w:val="both"/>
        <w:rPr>
          <w:rFonts w:eastAsia="Times New Roman" w:cs="Arial"/>
          <w:bCs/>
          <w:color w:val="000000"/>
          <w:szCs w:val="24"/>
          <w:lang w:val="en" w:eastAsia="en-GB"/>
        </w:rPr>
      </w:pPr>
    </w:p>
    <w:p w14:paraId="6E08D520" w14:textId="358AF67A" w:rsidR="003F1DEE" w:rsidRDefault="003F1DEE" w:rsidP="003F1DEE">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 xml:space="preserve">Where traffic management is not required, we aim to fix 90% of faults require within 5 working days.  Where traffic management is required, we aim to fix 90% of faults within 20 working days.  The results for both category of repairs is shown below: - </w:t>
      </w:r>
    </w:p>
    <w:p w14:paraId="63E52987" w14:textId="2821985E" w:rsidR="003F1DEE" w:rsidRDefault="003F1DEE" w:rsidP="003F1DEE">
      <w:pPr>
        <w:pStyle w:val="ListParagraph"/>
        <w:autoSpaceDE w:val="0"/>
        <w:autoSpaceDN w:val="0"/>
        <w:adjustRightInd w:val="0"/>
        <w:spacing w:after="0"/>
        <w:ind w:left="0"/>
        <w:jc w:val="both"/>
        <w:rPr>
          <w:rFonts w:eastAsia="Times New Roman" w:cs="Arial"/>
          <w:bCs/>
          <w:color w:val="000000"/>
          <w:szCs w:val="24"/>
          <w:lang w:val="en" w:eastAsia="en-GB"/>
        </w:rPr>
      </w:pPr>
    </w:p>
    <w:tbl>
      <w:tblPr>
        <w:tblW w:w="6804" w:type="dxa"/>
        <w:tblCellMar>
          <w:left w:w="0" w:type="dxa"/>
          <w:right w:w="0" w:type="dxa"/>
        </w:tblCellMar>
        <w:tblLook w:val="04A0" w:firstRow="1" w:lastRow="0" w:firstColumn="1" w:lastColumn="0" w:noHBand="0" w:noVBand="1"/>
      </w:tblPr>
      <w:tblGrid>
        <w:gridCol w:w="1134"/>
        <w:gridCol w:w="1133"/>
        <w:gridCol w:w="1135"/>
        <w:gridCol w:w="1134"/>
        <w:gridCol w:w="1134"/>
        <w:gridCol w:w="1134"/>
      </w:tblGrid>
      <w:tr w:rsidR="003F1DEE" w:rsidRPr="009A03E9" w14:paraId="14915CB6" w14:textId="77777777" w:rsidTr="00031188">
        <w:trPr>
          <w:trHeight w:val="300"/>
        </w:trPr>
        <w:tc>
          <w:tcPr>
            <w:tcW w:w="34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771873" w14:textId="77777777" w:rsidR="003F1DEE" w:rsidRPr="00947D69" w:rsidRDefault="003F1DEE" w:rsidP="00D72833">
            <w:pPr>
              <w:spacing w:after="0" w:line="240" w:lineRule="auto"/>
              <w:jc w:val="center"/>
              <w:rPr>
                <w:sz w:val="20"/>
                <w:szCs w:val="20"/>
              </w:rPr>
            </w:pPr>
            <w:bookmarkStart w:id="3" w:name="_Hlk78372645"/>
            <w:r w:rsidRPr="00712A39">
              <w:rPr>
                <w:b/>
                <w:bCs/>
                <w:sz w:val="20"/>
                <w:szCs w:val="20"/>
              </w:rPr>
              <w:t xml:space="preserve">non-Traffic Management Repairs </w:t>
            </w:r>
          </w:p>
        </w:tc>
        <w:tc>
          <w:tcPr>
            <w:tcW w:w="340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1F003" w14:textId="77777777" w:rsidR="003F1DEE" w:rsidRPr="00947D69" w:rsidRDefault="003F1DEE" w:rsidP="00D72833">
            <w:pPr>
              <w:spacing w:after="0" w:line="240" w:lineRule="auto"/>
              <w:jc w:val="center"/>
              <w:rPr>
                <w:sz w:val="20"/>
                <w:szCs w:val="20"/>
              </w:rPr>
            </w:pPr>
            <w:r w:rsidRPr="00712A39">
              <w:rPr>
                <w:b/>
                <w:bCs/>
                <w:sz w:val="20"/>
                <w:szCs w:val="20"/>
              </w:rPr>
              <w:t xml:space="preserve">Traffic Management Repairs </w:t>
            </w:r>
          </w:p>
        </w:tc>
      </w:tr>
      <w:tr w:rsidR="003F1DEE" w:rsidRPr="009A03E9" w14:paraId="5E5ED3E2" w14:textId="77777777" w:rsidTr="00031188">
        <w:trPr>
          <w:trHeight w:val="30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E7FBF" w14:textId="77777777" w:rsidR="003F1DEE" w:rsidRPr="009A03E9" w:rsidRDefault="003F1DEE" w:rsidP="00D72833">
            <w:pPr>
              <w:spacing w:after="0" w:line="240" w:lineRule="auto"/>
              <w:jc w:val="center"/>
              <w:rPr>
                <w:rFonts w:cs="Arial"/>
                <w:sz w:val="20"/>
                <w:szCs w:val="20"/>
              </w:rPr>
            </w:pPr>
            <w:r w:rsidRPr="009A03E9">
              <w:rPr>
                <w:rFonts w:cs="Arial"/>
                <w:sz w:val="20"/>
                <w:szCs w:val="20"/>
              </w:rPr>
              <w:t>Found</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77CC2" w14:textId="77777777" w:rsidR="003F1DEE" w:rsidRPr="009A03E9" w:rsidRDefault="003F1DEE" w:rsidP="00D72833">
            <w:pPr>
              <w:spacing w:after="0" w:line="240" w:lineRule="auto"/>
              <w:jc w:val="center"/>
              <w:rPr>
                <w:rFonts w:cs="Arial"/>
                <w:sz w:val="20"/>
                <w:szCs w:val="20"/>
              </w:rPr>
            </w:pPr>
            <w:r w:rsidRPr="009A03E9">
              <w:rPr>
                <w:rFonts w:cs="Arial"/>
                <w:sz w:val="20"/>
                <w:szCs w:val="20"/>
              </w:rPr>
              <w:t>Fixed</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99E50E" w14:textId="77777777" w:rsidR="003F1DEE" w:rsidRPr="009A03E9" w:rsidRDefault="003F1DEE" w:rsidP="00D72833">
            <w:pPr>
              <w:spacing w:after="0" w:line="240" w:lineRule="auto"/>
              <w:jc w:val="center"/>
              <w:rPr>
                <w:rFonts w:cs="Arial"/>
                <w:sz w:val="20"/>
                <w:szCs w:val="20"/>
              </w:rPr>
            </w:pPr>
            <w:r w:rsidRPr="009A03E9">
              <w:rPr>
                <w:rFonts w:cs="Arial"/>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54E56" w14:textId="77777777" w:rsidR="003F1DEE" w:rsidRPr="009A03E9" w:rsidRDefault="003F1DEE" w:rsidP="00D72833">
            <w:pPr>
              <w:spacing w:after="0" w:line="240" w:lineRule="auto"/>
              <w:jc w:val="center"/>
              <w:rPr>
                <w:rFonts w:cs="Arial"/>
                <w:sz w:val="20"/>
                <w:szCs w:val="20"/>
              </w:rPr>
            </w:pPr>
            <w:r w:rsidRPr="009A03E9">
              <w:rPr>
                <w:rFonts w:cs="Arial"/>
                <w:sz w:val="20"/>
                <w:szCs w:val="20"/>
              </w:rPr>
              <w:t>Found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B03A5" w14:textId="77777777" w:rsidR="003F1DEE" w:rsidRPr="009A03E9" w:rsidRDefault="003F1DEE" w:rsidP="00D72833">
            <w:pPr>
              <w:spacing w:after="0" w:line="240" w:lineRule="auto"/>
              <w:jc w:val="center"/>
              <w:rPr>
                <w:rFonts w:cs="Arial"/>
                <w:sz w:val="20"/>
                <w:szCs w:val="20"/>
              </w:rPr>
            </w:pPr>
            <w:r w:rsidRPr="009A03E9">
              <w:rPr>
                <w:rFonts w:cs="Arial"/>
                <w:sz w:val="20"/>
                <w:szCs w:val="20"/>
              </w:rPr>
              <w:t>Fixed</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57B8F1" w14:textId="77777777" w:rsidR="003F1DEE" w:rsidRPr="009A03E9" w:rsidRDefault="003F1DEE" w:rsidP="00D72833">
            <w:pPr>
              <w:spacing w:after="0" w:line="240" w:lineRule="auto"/>
              <w:jc w:val="center"/>
              <w:rPr>
                <w:rFonts w:cs="Arial"/>
                <w:sz w:val="20"/>
                <w:szCs w:val="20"/>
              </w:rPr>
            </w:pPr>
            <w:r w:rsidRPr="009A03E9">
              <w:rPr>
                <w:rFonts w:cs="Arial"/>
                <w:sz w:val="20"/>
                <w:szCs w:val="20"/>
              </w:rPr>
              <w:t>%</w:t>
            </w:r>
          </w:p>
        </w:tc>
      </w:tr>
      <w:tr w:rsidR="003F1DEE" w:rsidRPr="009A03E9" w14:paraId="3150BB91" w14:textId="77777777" w:rsidTr="00031188">
        <w:trPr>
          <w:trHeight w:val="300"/>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F3793D" w14:textId="77777777" w:rsidR="003F1DEE" w:rsidRPr="009A03E9" w:rsidRDefault="003F1DEE" w:rsidP="00D72833">
            <w:pPr>
              <w:spacing w:after="0" w:line="240" w:lineRule="auto"/>
              <w:jc w:val="center"/>
              <w:rPr>
                <w:rFonts w:cs="Arial"/>
                <w:sz w:val="20"/>
                <w:szCs w:val="20"/>
              </w:rPr>
            </w:pPr>
            <w:r w:rsidRPr="00947D69">
              <w:rPr>
                <w:rFonts w:cs="Arial"/>
                <w:color w:val="000000"/>
                <w:kern w:val="24"/>
                <w:sz w:val="20"/>
                <w:szCs w:val="20"/>
              </w:rPr>
              <w:t>3006</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7F07D4" w14:textId="77777777" w:rsidR="003F1DEE" w:rsidRPr="009A03E9" w:rsidRDefault="003F1DEE" w:rsidP="00D72833">
            <w:pPr>
              <w:spacing w:after="0" w:line="240" w:lineRule="auto"/>
              <w:jc w:val="center"/>
              <w:rPr>
                <w:rFonts w:cs="Arial"/>
                <w:sz w:val="20"/>
                <w:szCs w:val="20"/>
              </w:rPr>
            </w:pPr>
            <w:r w:rsidRPr="00947D69">
              <w:rPr>
                <w:rFonts w:cs="Arial"/>
                <w:color w:val="000000"/>
                <w:kern w:val="24"/>
                <w:sz w:val="20"/>
                <w:szCs w:val="20"/>
              </w:rPr>
              <w:t>2742</w:t>
            </w:r>
          </w:p>
        </w:tc>
        <w:tc>
          <w:tcPr>
            <w:tcW w:w="11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5C34CC" w14:textId="77777777" w:rsidR="003F1DEE" w:rsidRPr="009A03E9" w:rsidRDefault="003F1DEE" w:rsidP="00D72833">
            <w:pPr>
              <w:spacing w:after="0" w:line="240" w:lineRule="auto"/>
              <w:jc w:val="center"/>
              <w:rPr>
                <w:rFonts w:cs="Arial"/>
                <w:sz w:val="20"/>
                <w:szCs w:val="20"/>
              </w:rPr>
            </w:pPr>
            <w:r w:rsidRPr="00947D69">
              <w:rPr>
                <w:rFonts w:cs="Arial"/>
                <w:color w:val="000000"/>
                <w:kern w:val="24"/>
                <w:sz w:val="20"/>
                <w:szCs w:val="20"/>
              </w:rPr>
              <w:t>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62356C" w14:textId="77777777" w:rsidR="003F1DEE" w:rsidRPr="009A03E9" w:rsidRDefault="003F1DEE" w:rsidP="00D72833">
            <w:pPr>
              <w:spacing w:after="0" w:line="240" w:lineRule="auto"/>
              <w:jc w:val="center"/>
              <w:rPr>
                <w:rFonts w:cs="Arial"/>
                <w:sz w:val="20"/>
                <w:szCs w:val="20"/>
              </w:rPr>
            </w:pPr>
            <w:r w:rsidRPr="00947D69">
              <w:rPr>
                <w:rFonts w:cs="Arial"/>
                <w:color w:val="000000"/>
                <w:kern w:val="24"/>
                <w:sz w:val="20"/>
                <w:szCs w:val="20"/>
              </w:rPr>
              <w:t>209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85CBC" w14:textId="77777777" w:rsidR="003F1DEE" w:rsidRPr="009A03E9" w:rsidRDefault="003F1DEE" w:rsidP="00D72833">
            <w:pPr>
              <w:spacing w:after="0" w:line="240" w:lineRule="auto"/>
              <w:jc w:val="center"/>
              <w:rPr>
                <w:rFonts w:cs="Arial"/>
                <w:sz w:val="20"/>
                <w:szCs w:val="20"/>
              </w:rPr>
            </w:pPr>
            <w:r w:rsidRPr="00947D69">
              <w:rPr>
                <w:rFonts w:cs="Arial"/>
                <w:color w:val="000000"/>
                <w:kern w:val="24"/>
                <w:sz w:val="20"/>
                <w:szCs w:val="20"/>
              </w:rPr>
              <w:t>185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A4C60" w14:textId="77777777" w:rsidR="003F1DEE" w:rsidRPr="009A03E9" w:rsidRDefault="003F1DEE" w:rsidP="00D72833">
            <w:pPr>
              <w:spacing w:after="0" w:line="240" w:lineRule="auto"/>
              <w:jc w:val="center"/>
              <w:rPr>
                <w:rFonts w:cs="Arial"/>
                <w:sz w:val="20"/>
                <w:szCs w:val="20"/>
              </w:rPr>
            </w:pPr>
            <w:r w:rsidRPr="00947D69">
              <w:rPr>
                <w:rFonts w:cs="Arial"/>
                <w:color w:val="000000"/>
                <w:kern w:val="24"/>
                <w:sz w:val="20"/>
                <w:szCs w:val="20"/>
              </w:rPr>
              <w:t>89%</w:t>
            </w:r>
          </w:p>
        </w:tc>
      </w:tr>
      <w:bookmarkEnd w:id="3"/>
    </w:tbl>
    <w:p w14:paraId="73BA84BB" w14:textId="322A2EA1" w:rsidR="003F1DEE" w:rsidRDefault="003F1DEE" w:rsidP="009A7D8D">
      <w:pPr>
        <w:pStyle w:val="ListParagraph"/>
        <w:autoSpaceDE w:val="0"/>
        <w:autoSpaceDN w:val="0"/>
        <w:adjustRightInd w:val="0"/>
        <w:spacing w:after="0"/>
        <w:ind w:left="0"/>
        <w:jc w:val="both"/>
        <w:rPr>
          <w:rFonts w:eastAsia="Times New Roman" w:cs="Arial"/>
          <w:bCs/>
          <w:color w:val="000000"/>
          <w:szCs w:val="24"/>
          <w:lang w:val="en" w:eastAsia="en-GB"/>
        </w:rPr>
      </w:pPr>
    </w:p>
    <w:p w14:paraId="1869FE1C" w14:textId="49AC37EE" w:rsidR="001735F5" w:rsidRPr="003F1DEE" w:rsidRDefault="003F1DEE" w:rsidP="00BA7667">
      <w:pPr>
        <w:pStyle w:val="ListParagraph"/>
        <w:numPr>
          <w:ilvl w:val="0"/>
          <w:numId w:val="9"/>
        </w:numPr>
        <w:autoSpaceDE w:val="0"/>
        <w:autoSpaceDN w:val="0"/>
        <w:adjustRightInd w:val="0"/>
        <w:spacing w:after="0"/>
        <w:jc w:val="both"/>
        <w:rPr>
          <w:rFonts w:eastAsia="Times New Roman" w:cs="Arial"/>
          <w:b/>
          <w:color w:val="000000"/>
          <w:szCs w:val="24"/>
          <w:lang w:val="en" w:eastAsia="en-GB"/>
        </w:rPr>
      </w:pPr>
      <w:r>
        <w:rPr>
          <w:rFonts w:eastAsia="Times New Roman" w:cs="Arial"/>
          <w:b/>
          <w:color w:val="000000"/>
          <w:szCs w:val="24"/>
          <w:lang w:val="en" w:eastAsia="en-GB"/>
        </w:rPr>
        <w:t xml:space="preserve">Other </w:t>
      </w:r>
      <w:r w:rsidR="001735F5" w:rsidRPr="003F1DEE">
        <w:rPr>
          <w:rFonts w:eastAsia="Times New Roman" w:cs="Arial"/>
          <w:b/>
          <w:color w:val="000000"/>
          <w:szCs w:val="24"/>
          <w:lang w:val="en" w:eastAsia="en-GB"/>
        </w:rPr>
        <w:t>Inspections</w:t>
      </w:r>
    </w:p>
    <w:p w14:paraId="66B644BB" w14:textId="172A17ED" w:rsidR="001735F5" w:rsidRDefault="001735F5" w:rsidP="001735F5">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In addition to carrying out the above as part of our per</w:t>
      </w:r>
      <w:r w:rsidR="003F1DEE">
        <w:rPr>
          <w:rFonts w:eastAsia="Times New Roman" w:cs="Arial"/>
          <w:bCs/>
          <w:color w:val="000000"/>
          <w:szCs w:val="24"/>
          <w:lang w:val="en" w:eastAsia="en-GB"/>
        </w:rPr>
        <w:t xml:space="preserve">formance management framework we also carry out other inspections of other asset types as shown </w:t>
      </w:r>
      <w:r w:rsidR="00EF7AED">
        <w:rPr>
          <w:rFonts w:eastAsia="Times New Roman" w:cs="Arial"/>
          <w:bCs/>
          <w:color w:val="000000"/>
          <w:szCs w:val="24"/>
          <w:lang w:val="en" w:eastAsia="en-GB"/>
        </w:rPr>
        <w:t>below: -</w:t>
      </w:r>
      <w:r w:rsidR="003F1DEE">
        <w:rPr>
          <w:rFonts w:eastAsia="Times New Roman" w:cs="Arial"/>
          <w:bCs/>
          <w:color w:val="000000"/>
          <w:szCs w:val="24"/>
          <w:lang w:val="en" w:eastAsia="en-GB"/>
        </w:rPr>
        <w:t xml:space="preserve"> </w:t>
      </w:r>
    </w:p>
    <w:p w14:paraId="5DAFF67A" w14:textId="482C185A" w:rsidR="00EF7AED" w:rsidRDefault="00EF7AED" w:rsidP="001735F5">
      <w:pPr>
        <w:pStyle w:val="ListParagraph"/>
        <w:autoSpaceDE w:val="0"/>
        <w:autoSpaceDN w:val="0"/>
        <w:adjustRightInd w:val="0"/>
        <w:spacing w:after="0"/>
        <w:ind w:left="0"/>
        <w:jc w:val="both"/>
        <w:rPr>
          <w:rFonts w:eastAsia="Times New Roman" w:cs="Arial"/>
          <w:bCs/>
          <w:color w:val="000000"/>
          <w:szCs w:val="24"/>
          <w:lang w:val="en" w:eastAsia="en-GB"/>
        </w:rPr>
      </w:pPr>
    </w:p>
    <w:p w14:paraId="5EAF1E1E" w14:textId="1A4649CB" w:rsidR="002466C3" w:rsidRPr="002466C3" w:rsidRDefault="002466C3" w:rsidP="001735F5">
      <w:pPr>
        <w:pStyle w:val="ListParagraph"/>
        <w:autoSpaceDE w:val="0"/>
        <w:autoSpaceDN w:val="0"/>
        <w:adjustRightInd w:val="0"/>
        <w:spacing w:after="0"/>
        <w:ind w:left="0"/>
        <w:jc w:val="both"/>
        <w:rPr>
          <w:rFonts w:eastAsia="Times New Roman" w:cs="Arial"/>
          <w:b/>
          <w:color w:val="000000"/>
          <w:szCs w:val="24"/>
          <w:lang w:val="en" w:eastAsia="en-GB"/>
        </w:rPr>
      </w:pPr>
      <w:r w:rsidRPr="002466C3">
        <w:rPr>
          <w:rFonts w:eastAsia="Times New Roman" w:cs="Arial"/>
          <w:b/>
          <w:color w:val="000000"/>
          <w:szCs w:val="24"/>
          <w:lang w:val="en" w:eastAsia="en-GB"/>
        </w:rPr>
        <w:lastRenderedPageBreak/>
        <w:t>Street Lighting</w:t>
      </w:r>
    </w:p>
    <w:p w14:paraId="4B7ED04D" w14:textId="77777777" w:rsidR="002466C3" w:rsidRDefault="002466C3" w:rsidP="002466C3">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During the year we also carry out a different type of inspections to our street lighting columns.  The table below sets out the number of streetlighting inspections in 2020/21: -</w:t>
      </w:r>
    </w:p>
    <w:p w14:paraId="5B09E952" w14:textId="77777777" w:rsidR="002466C3" w:rsidRDefault="002466C3" w:rsidP="002466C3">
      <w:pPr>
        <w:pStyle w:val="ListParagraph"/>
        <w:autoSpaceDE w:val="0"/>
        <w:autoSpaceDN w:val="0"/>
        <w:adjustRightInd w:val="0"/>
        <w:spacing w:after="0"/>
        <w:ind w:left="0"/>
        <w:jc w:val="both"/>
        <w:rPr>
          <w:rFonts w:eastAsia="Times New Roman" w:cs="Arial"/>
          <w:bCs/>
          <w:color w:val="000000"/>
          <w:szCs w:val="24"/>
          <w:lang w:val="en" w:eastAsia="en-GB"/>
        </w:rPr>
      </w:pPr>
    </w:p>
    <w:tbl>
      <w:tblPr>
        <w:tblW w:w="3123"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949"/>
        <w:gridCol w:w="1361"/>
      </w:tblGrid>
      <w:tr w:rsidR="002466C3" w:rsidRPr="007662DA" w14:paraId="4A8DA246" w14:textId="77777777" w:rsidTr="002466C3">
        <w:trPr>
          <w:trHeight w:val="283"/>
        </w:trPr>
        <w:tc>
          <w:tcPr>
            <w:tcW w:w="3421" w:type="pct"/>
            <w:tcBorders>
              <w:bottom w:val="single" w:sz="12" w:space="0" w:color="auto"/>
            </w:tcBorders>
            <w:shd w:val="clear" w:color="auto" w:fill="auto"/>
            <w:vAlign w:val="center"/>
          </w:tcPr>
          <w:p w14:paraId="2648D658" w14:textId="77777777" w:rsidR="002466C3" w:rsidRPr="007662DA" w:rsidRDefault="002466C3" w:rsidP="002466C3">
            <w:pPr>
              <w:pStyle w:val="BodyText"/>
              <w:tabs>
                <w:tab w:val="left" w:pos="720"/>
              </w:tabs>
              <w:spacing w:line="276" w:lineRule="auto"/>
              <w:jc w:val="center"/>
              <w:rPr>
                <w:rFonts w:ascii="Arial" w:hAnsi="Arial" w:cs="Arial"/>
                <w:b/>
                <w:bCs/>
                <w:color w:val="000000" w:themeColor="text1"/>
                <w:sz w:val="20"/>
                <w:szCs w:val="20"/>
              </w:rPr>
            </w:pPr>
            <w:r w:rsidRPr="007662DA">
              <w:rPr>
                <w:rFonts w:ascii="Arial" w:hAnsi="Arial" w:cs="Arial"/>
                <w:b/>
                <w:bCs/>
                <w:color w:val="000000" w:themeColor="text1"/>
                <w:sz w:val="20"/>
                <w:szCs w:val="20"/>
              </w:rPr>
              <w:t>Inspection Type</w:t>
            </w:r>
          </w:p>
        </w:tc>
        <w:tc>
          <w:tcPr>
            <w:tcW w:w="1579" w:type="pct"/>
            <w:tcBorders>
              <w:bottom w:val="single" w:sz="12" w:space="0" w:color="auto"/>
            </w:tcBorders>
            <w:shd w:val="clear" w:color="auto" w:fill="auto"/>
            <w:vAlign w:val="center"/>
          </w:tcPr>
          <w:p w14:paraId="5353A27E" w14:textId="77777777" w:rsidR="002466C3" w:rsidRPr="007662DA" w:rsidRDefault="002466C3" w:rsidP="002466C3">
            <w:pPr>
              <w:pStyle w:val="BodyText"/>
              <w:tabs>
                <w:tab w:val="left" w:pos="720"/>
              </w:tabs>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Number</w:t>
            </w:r>
          </w:p>
        </w:tc>
      </w:tr>
      <w:tr w:rsidR="002466C3" w:rsidRPr="007662DA" w14:paraId="419BC1EF" w14:textId="77777777" w:rsidTr="002466C3">
        <w:trPr>
          <w:trHeight w:val="283"/>
        </w:trPr>
        <w:tc>
          <w:tcPr>
            <w:tcW w:w="3421" w:type="pct"/>
            <w:tcBorders>
              <w:bottom w:val="single" w:sz="4" w:space="0" w:color="auto"/>
            </w:tcBorders>
            <w:shd w:val="clear" w:color="auto" w:fill="auto"/>
            <w:vAlign w:val="center"/>
          </w:tcPr>
          <w:p w14:paraId="369743DA" w14:textId="77777777" w:rsidR="002466C3" w:rsidRPr="007C2EB9" w:rsidRDefault="002466C3" w:rsidP="002466C3">
            <w:pPr>
              <w:pStyle w:val="BodyText"/>
              <w:tabs>
                <w:tab w:val="left" w:pos="720"/>
              </w:tabs>
              <w:spacing w:line="276" w:lineRule="auto"/>
              <w:jc w:val="center"/>
              <w:rPr>
                <w:rFonts w:ascii="Arial" w:hAnsi="Arial" w:cs="Arial"/>
                <w:color w:val="000000" w:themeColor="text1"/>
                <w:sz w:val="20"/>
                <w:szCs w:val="20"/>
              </w:rPr>
            </w:pPr>
            <w:r w:rsidRPr="007C2EB9">
              <w:rPr>
                <w:rFonts w:ascii="Arial" w:hAnsi="Arial" w:cs="Arial"/>
                <w:color w:val="000000" w:themeColor="text1"/>
                <w:sz w:val="20"/>
                <w:szCs w:val="20"/>
              </w:rPr>
              <w:t xml:space="preserve">Routine Column Inspections </w:t>
            </w:r>
          </w:p>
        </w:tc>
        <w:tc>
          <w:tcPr>
            <w:tcW w:w="1579" w:type="pct"/>
            <w:tcBorders>
              <w:bottom w:val="single" w:sz="4" w:space="0" w:color="auto"/>
            </w:tcBorders>
            <w:shd w:val="clear" w:color="auto" w:fill="auto"/>
            <w:vAlign w:val="center"/>
          </w:tcPr>
          <w:p w14:paraId="6412D5AA" w14:textId="77777777" w:rsidR="002466C3" w:rsidRPr="007C2EB9" w:rsidRDefault="002466C3" w:rsidP="002466C3">
            <w:pPr>
              <w:pStyle w:val="BodyText"/>
              <w:tabs>
                <w:tab w:val="left" w:pos="720"/>
              </w:tabs>
              <w:spacing w:line="276" w:lineRule="auto"/>
              <w:jc w:val="center"/>
              <w:rPr>
                <w:rFonts w:ascii="Arial" w:hAnsi="Arial" w:cs="Arial"/>
                <w:color w:val="000000" w:themeColor="text1"/>
                <w:sz w:val="20"/>
                <w:szCs w:val="20"/>
              </w:rPr>
            </w:pPr>
            <w:r w:rsidRPr="007C2EB9">
              <w:rPr>
                <w:rFonts w:ascii="Arial" w:hAnsi="Arial" w:cs="Arial"/>
                <w:color w:val="000000" w:themeColor="text1"/>
                <w:sz w:val="20"/>
                <w:szCs w:val="20"/>
              </w:rPr>
              <w:t>6,991</w:t>
            </w:r>
          </w:p>
        </w:tc>
      </w:tr>
      <w:tr w:rsidR="002466C3" w:rsidRPr="007662DA" w14:paraId="147A0EAF" w14:textId="77777777" w:rsidTr="002466C3">
        <w:trPr>
          <w:trHeight w:val="283"/>
        </w:trPr>
        <w:tc>
          <w:tcPr>
            <w:tcW w:w="3421" w:type="pct"/>
            <w:tcBorders>
              <w:top w:val="single" w:sz="4" w:space="0" w:color="auto"/>
            </w:tcBorders>
            <w:shd w:val="clear" w:color="auto" w:fill="auto"/>
            <w:vAlign w:val="center"/>
          </w:tcPr>
          <w:p w14:paraId="0F6BCC3D" w14:textId="77777777" w:rsidR="002466C3" w:rsidRPr="007C2EB9" w:rsidRDefault="002466C3" w:rsidP="002466C3">
            <w:pPr>
              <w:pStyle w:val="BodyText"/>
              <w:tabs>
                <w:tab w:val="left" w:pos="720"/>
              </w:tabs>
              <w:spacing w:line="276" w:lineRule="auto"/>
              <w:jc w:val="center"/>
              <w:rPr>
                <w:rFonts w:ascii="Arial" w:hAnsi="Arial" w:cs="Arial"/>
                <w:color w:val="000000" w:themeColor="text1"/>
                <w:sz w:val="20"/>
                <w:szCs w:val="20"/>
              </w:rPr>
            </w:pPr>
            <w:r w:rsidRPr="007C2EB9">
              <w:rPr>
                <w:rFonts w:ascii="Arial" w:hAnsi="Arial" w:cs="Arial"/>
                <w:color w:val="000000" w:themeColor="text1"/>
                <w:sz w:val="20"/>
                <w:szCs w:val="20"/>
              </w:rPr>
              <w:t>Column Testing</w:t>
            </w:r>
          </w:p>
        </w:tc>
        <w:tc>
          <w:tcPr>
            <w:tcW w:w="1579" w:type="pct"/>
            <w:tcBorders>
              <w:top w:val="single" w:sz="4" w:space="0" w:color="auto"/>
            </w:tcBorders>
            <w:shd w:val="clear" w:color="auto" w:fill="auto"/>
            <w:vAlign w:val="center"/>
          </w:tcPr>
          <w:p w14:paraId="3586EE8B" w14:textId="77777777" w:rsidR="002466C3" w:rsidRPr="007C2EB9" w:rsidRDefault="002466C3" w:rsidP="002466C3">
            <w:pPr>
              <w:pStyle w:val="BodyText"/>
              <w:tabs>
                <w:tab w:val="left" w:pos="720"/>
              </w:tabs>
              <w:spacing w:line="276" w:lineRule="auto"/>
              <w:jc w:val="center"/>
              <w:rPr>
                <w:rFonts w:ascii="Arial" w:hAnsi="Arial" w:cs="Arial"/>
                <w:color w:val="000000" w:themeColor="text1"/>
                <w:sz w:val="20"/>
                <w:szCs w:val="20"/>
              </w:rPr>
            </w:pPr>
            <w:r w:rsidRPr="007C2EB9">
              <w:rPr>
                <w:rFonts w:ascii="Arial" w:hAnsi="Arial" w:cs="Arial"/>
                <w:color w:val="000000" w:themeColor="text1"/>
                <w:sz w:val="20"/>
                <w:szCs w:val="20"/>
              </w:rPr>
              <w:t>3,908</w:t>
            </w:r>
          </w:p>
        </w:tc>
      </w:tr>
    </w:tbl>
    <w:p w14:paraId="1589A473" w14:textId="6AAE96AE" w:rsidR="002466C3" w:rsidRDefault="002466C3" w:rsidP="001735F5">
      <w:pPr>
        <w:pStyle w:val="ListParagraph"/>
        <w:autoSpaceDE w:val="0"/>
        <w:autoSpaceDN w:val="0"/>
        <w:adjustRightInd w:val="0"/>
        <w:spacing w:after="0"/>
        <w:ind w:left="0"/>
        <w:jc w:val="both"/>
        <w:rPr>
          <w:rFonts w:eastAsia="Times New Roman" w:cs="Arial"/>
          <w:bCs/>
          <w:color w:val="000000"/>
          <w:szCs w:val="24"/>
          <w:lang w:val="en" w:eastAsia="en-GB"/>
        </w:rPr>
      </w:pPr>
    </w:p>
    <w:p w14:paraId="1425EFE9" w14:textId="60B45717" w:rsidR="009A7D8D" w:rsidRPr="00B10C74" w:rsidRDefault="00B10C74" w:rsidP="009A7D8D">
      <w:pPr>
        <w:pStyle w:val="ListParagraph"/>
        <w:autoSpaceDE w:val="0"/>
        <w:autoSpaceDN w:val="0"/>
        <w:adjustRightInd w:val="0"/>
        <w:spacing w:after="0"/>
        <w:ind w:left="0"/>
        <w:jc w:val="both"/>
        <w:rPr>
          <w:rFonts w:eastAsia="Times New Roman" w:cs="Arial"/>
          <w:b/>
          <w:color w:val="000000"/>
          <w:szCs w:val="24"/>
          <w:lang w:val="en" w:eastAsia="en-GB"/>
        </w:rPr>
      </w:pPr>
      <w:r w:rsidRPr="00B10C74">
        <w:rPr>
          <w:rFonts w:eastAsia="Times New Roman" w:cs="Arial"/>
          <w:b/>
          <w:color w:val="000000"/>
          <w:szCs w:val="24"/>
          <w:lang w:val="en" w:eastAsia="en-GB"/>
        </w:rPr>
        <w:t>Bridge Inspections</w:t>
      </w:r>
    </w:p>
    <w:p w14:paraId="4F5B16B0" w14:textId="067F905B" w:rsidR="00B10C74" w:rsidRDefault="00591AD8" w:rsidP="009A7D8D">
      <w:pPr>
        <w:pStyle w:val="ListParagraph"/>
        <w:autoSpaceDE w:val="0"/>
        <w:autoSpaceDN w:val="0"/>
        <w:adjustRightInd w:val="0"/>
        <w:spacing w:after="0"/>
        <w:ind w:left="0"/>
        <w:jc w:val="both"/>
        <w:rPr>
          <w:rFonts w:eastAsia="Times New Roman" w:cs="Arial"/>
          <w:bCs/>
          <w:color w:val="000000"/>
          <w:szCs w:val="24"/>
          <w:lang w:val="en" w:eastAsia="en-GB"/>
        </w:rPr>
      </w:pPr>
      <w:r>
        <w:rPr>
          <w:rFonts w:eastAsia="Times New Roman" w:cs="Arial"/>
          <w:bCs/>
          <w:color w:val="000000"/>
          <w:szCs w:val="24"/>
          <w:lang w:val="en" w:eastAsia="en-GB"/>
        </w:rPr>
        <w:t>T</w:t>
      </w:r>
      <w:r w:rsidR="00B10C74">
        <w:rPr>
          <w:rFonts w:eastAsia="Times New Roman" w:cs="Arial"/>
          <w:bCs/>
          <w:color w:val="000000"/>
          <w:szCs w:val="24"/>
          <w:lang w:val="en" w:eastAsia="en-GB"/>
        </w:rPr>
        <w:t xml:space="preserve">he table below sets out </w:t>
      </w:r>
      <w:r w:rsidR="00FA7DFB">
        <w:rPr>
          <w:rFonts w:eastAsia="Times New Roman" w:cs="Arial"/>
          <w:bCs/>
          <w:color w:val="000000"/>
          <w:szCs w:val="24"/>
          <w:lang w:val="en" w:eastAsia="en-GB"/>
        </w:rPr>
        <w:t xml:space="preserve">the </w:t>
      </w:r>
      <w:r>
        <w:rPr>
          <w:rFonts w:eastAsia="Times New Roman" w:cs="Arial"/>
          <w:bCs/>
          <w:color w:val="000000"/>
          <w:szCs w:val="24"/>
          <w:lang w:val="en" w:eastAsia="en-GB"/>
        </w:rPr>
        <w:t>number of inspections to bridges and similar structures</w:t>
      </w:r>
      <w:r w:rsidR="0071717E">
        <w:rPr>
          <w:rFonts w:eastAsia="Times New Roman" w:cs="Arial"/>
          <w:bCs/>
          <w:color w:val="000000"/>
          <w:szCs w:val="24"/>
          <w:lang w:val="en" w:eastAsia="en-GB"/>
        </w:rPr>
        <w:t xml:space="preserve"> in 2020/21 for which inspection reports have been received: -</w:t>
      </w:r>
    </w:p>
    <w:p w14:paraId="2EC463ED" w14:textId="77777777" w:rsidR="003F1DEE" w:rsidRDefault="003F1DEE" w:rsidP="009A7D8D">
      <w:pPr>
        <w:pStyle w:val="ListParagraph"/>
        <w:autoSpaceDE w:val="0"/>
        <w:autoSpaceDN w:val="0"/>
        <w:adjustRightInd w:val="0"/>
        <w:spacing w:after="0"/>
        <w:ind w:left="0"/>
        <w:jc w:val="both"/>
        <w:rPr>
          <w:rFonts w:eastAsia="Times New Roman" w:cs="Arial"/>
          <w:bCs/>
          <w:color w:val="000000"/>
          <w:szCs w:val="24"/>
          <w:lang w:val="en" w:eastAsia="en-GB"/>
        </w:rPr>
      </w:pPr>
    </w:p>
    <w:tbl>
      <w:tblPr>
        <w:tblW w:w="5399" w:type="dxa"/>
        <w:tblInd w:w="-3" w:type="dxa"/>
        <w:tblCellMar>
          <w:left w:w="0" w:type="dxa"/>
          <w:right w:w="0" w:type="dxa"/>
        </w:tblCellMar>
        <w:tblLook w:val="04A0" w:firstRow="1" w:lastRow="0" w:firstColumn="1" w:lastColumn="0" w:noHBand="0" w:noVBand="1"/>
      </w:tblPr>
      <w:tblGrid>
        <w:gridCol w:w="4649"/>
        <w:gridCol w:w="750"/>
      </w:tblGrid>
      <w:tr w:rsidR="001C7759" w14:paraId="18000BEC" w14:textId="6D7DB663" w:rsidTr="00EF7AED">
        <w:trPr>
          <w:trHeight w:val="283"/>
        </w:trPr>
        <w:tc>
          <w:tcPr>
            <w:tcW w:w="464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A42E152" w14:textId="78544EAF" w:rsidR="001C7759" w:rsidRPr="001C7759" w:rsidRDefault="001C7759" w:rsidP="0071717E">
            <w:pPr>
              <w:spacing w:after="0" w:line="240" w:lineRule="auto"/>
              <w:rPr>
                <w:b/>
                <w:bCs/>
                <w:color w:val="000000"/>
                <w:sz w:val="20"/>
                <w:szCs w:val="20"/>
                <w:lang w:eastAsia="en-GB"/>
              </w:rPr>
            </w:pPr>
            <w:r w:rsidRPr="001C7759">
              <w:rPr>
                <w:b/>
                <w:bCs/>
                <w:color w:val="000000"/>
                <w:sz w:val="20"/>
                <w:szCs w:val="20"/>
                <w:lang w:eastAsia="en-GB"/>
              </w:rPr>
              <w:t>Bridges</w:t>
            </w:r>
          </w:p>
        </w:tc>
        <w:tc>
          <w:tcPr>
            <w:tcW w:w="7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2CAB505" w14:textId="324072B7" w:rsidR="001C7759" w:rsidRPr="001C7759" w:rsidRDefault="0071717E" w:rsidP="0071717E">
            <w:pPr>
              <w:spacing w:after="0" w:line="240" w:lineRule="auto"/>
              <w:jc w:val="center"/>
              <w:rPr>
                <w:color w:val="000000"/>
                <w:sz w:val="20"/>
                <w:szCs w:val="20"/>
                <w:lang w:eastAsia="en-GB"/>
              </w:rPr>
            </w:pPr>
            <w:r>
              <w:rPr>
                <w:color w:val="000000"/>
                <w:sz w:val="20"/>
                <w:szCs w:val="20"/>
                <w:lang w:eastAsia="en-GB"/>
              </w:rPr>
              <w:t>No.</w:t>
            </w:r>
          </w:p>
        </w:tc>
      </w:tr>
      <w:tr w:rsidR="001C7759" w14:paraId="39EA3E47" w14:textId="7204FA32"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D610CF" w14:textId="2426087A" w:rsidR="001C7759" w:rsidRPr="0071717E" w:rsidRDefault="001C7759" w:rsidP="0071717E">
            <w:pPr>
              <w:spacing w:after="0" w:line="240" w:lineRule="auto"/>
              <w:rPr>
                <w:rFonts w:cs="Arial"/>
                <w:color w:val="000000" w:themeColor="text1"/>
                <w:sz w:val="20"/>
                <w:szCs w:val="20"/>
                <w:lang w:eastAsia="en-GB"/>
              </w:rPr>
            </w:pPr>
            <w:r w:rsidRPr="0071717E">
              <w:rPr>
                <w:rFonts w:cs="Arial"/>
                <w:color w:val="000000" w:themeColor="text1"/>
                <w:sz w:val="20"/>
                <w:szCs w:val="20"/>
                <w:lang w:eastAsia="en-GB"/>
              </w:rPr>
              <w:t>General Inspections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4FB841" w14:textId="67278422" w:rsidR="001C7759" w:rsidRPr="001C7759" w:rsidRDefault="001C7759" w:rsidP="0071717E">
            <w:pPr>
              <w:spacing w:after="0" w:line="240" w:lineRule="auto"/>
              <w:jc w:val="center"/>
              <w:rPr>
                <w:color w:val="000000"/>
                <w:sz w:val="20"/>
                <w:szCs w:val="20"/>
                <w:lang w:eastAsia="en-GB"/>
              </w:rPr>
            </w:pPr>
            <w:r w:rsidRPr="001C7759">
              <w:rPr>
                <w:color w:val="000000"/>
                <w:sz w:val="20"/>
                <w:szCs w:val="20"/>
                <w:lang w:eastAsia="en-GB"/>
              </w:rPr>
              <w:t>1</w:t>
            </w:r>
            <w:r w:rsidR="0071717E">
              <w:rPr>
                <w:color w:val="000000"/>
                <w:sz w:val="20"/>
                <w:szCs w:val="20"/>
                <w:lang w:eastAsia="en-GB"/>
              </w:rPr>
              <w:t>,</w:t>
            </w:r>
            <w:r w:rsidRPr="001C7759">
              <w:rPr>
                <w:color w:val="000000"/>
                <w:sz w:val="20"/>
                <w:szCs w:val="20"/>
                <w:lang w:eastAsia="en-GB"/>
              </w:rPr>
              <w:t>158</w:t>
            </w:r>
          </w:p>
        </w:tc>
      </w:tr>
      <w:tr w:rsidR="001C7759" w14:paraId="77FD9338" w14:textId="71332496"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63FFBC" w14:textId="309EE73B" w:rsidR="001C7759" w:rsidRPr="0071717E" w:rsidRDefault="001C7759" w:rsidP="0071717E">
            <w:pPr>
              <w:spacing w:after="0" w:line="240" w:lineRule="auto"/>
              <w:rPr>
                <w:rFonts w:cs="Arial"/>
                <w:color w:val="000000" w:themeColor="text1"/>
                <w:sz w:val="20"/>
                <w:szCs w:val="20"/>
                <w:lang w:eastAsia="en-GB"/>
              </w:rPr>
            </w:pPr>
            <w:r w:rsidRPr="0071717E">
              <w:rPr>
                <w:rFonts w:cs="Arial"/>
                <w:color w:val="000000" w:themeColor="text1"/>
                <w:sz w:val="20"/>
                <w:szCs w:val="20"/>
                <w:lang w:eastAsia="en-GB"/>
              </w:rPr>
              <w:t>Principal Inspections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56B640" w14:textId="7D98FD1C" w:rsidR="001C7759" w:rsidRPr="001C7759" w:rsidRDefault="001C7759" w:rsidP="0071717E">
            <w:pPr>
              <w:spacing w:after="0" w:line="240" w:lineRule="auto"/>
              <w:jc w:val="center"/>
              <w:rPr>
                <w:color w:val="000000"/>
                <w:sz w:val="20"/>
                <w:szCs w:val="20"/>
                <w:lang w:eastAsia="en-GB"/>
              </w:rPr>
            </w:pPr>
            <w:r w:rsidRPr="001C7759">
              <w:rPr>
                <w:color w:val="000000"/>
                <w:sz w:val="20"/>
                <w:szCs w:val="20"/>
                <w:lang w:eastAsia="en-GB"/>
              </w:rPr>
              <w:t>39</w:t>
            </w:r>
          </w:p>
        </w:tc>
      </w:tr>
      <w:tr w:rsidR="001C7759" w14:paraId="635AC195" w14:textId="06B6F164"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605B4C4" w14:textId="3AA58B9E" w:rsidR="001C7759" w:rsidRPr="0071717E" w:rsidRDefault="001C7759" w:rsidP="0071717E">
            <w:pPr>
              <w:spacing w:after="0" w:line="240" w:lineRule="auto"/>
              <w:rPr>
                <w:rFonts w:cs="Arial"/>
                <w:color w:val="000000" w:themeColor="text1"/>
                <w:sz w:val="20"/>
                <w:szCs w:val="20"/>
                <w:lang w:eastAsia="en-GB"/>
              </w:rPr>
            </w:pPr>
            <w:r w:rsidRPr="0071717E">
              <w:rPr>
                <w:rFonts w:cs="Arial"/>
                <w:color w:val="000000" w:themeColor="text1"/>
                <w:sz w:val="20"/>
                <w:szCs w:val="20"/>
                <w:lang w:eastAsia="en-GB"/>
              </w:rPr>
              <w:t>Confined Space Inspections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F4B2EC" w14:textId="5B37CCC1" w:rsidR="001C7759" w:rsidRPr="001C7759" w:rsidRDefault="001C7759" w:rsidP="0071717E">
            <w:pPr>
              <w:spacing w:after="0" w:line="240" w:lineRule="auto"/>
              <w:jc w:val="center"/>
              <w:rPr>
                <w:color w:val="000000"/>
                <w:sz w:val="20"/>
                <w:szCs w:val="20"/>
                <w:lang w:eastAsia="en-GB"/>
              </w:rPr>
            </w:pPr>
            <w:r w:rsidRPr="001C7759">
              <w:rPr>
                <w:color w:val="000000"/>
                <w:sz w:val="20"/>
                <w:szCs w:val="20"/>
                <w:lang w:eastAsia="en-GB"/>
              </w:rPr>
              <w:t>48</w:t>
            </w:r>
          </w:p>
        </w:tc>
      </w:tr>
      <w:tr w:rsidR="001C7759" w14:paraId="3CB17B6C" w14:textId="2CBC2AA0"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C16006" w14:textId="35F24EEE" w:rsidR="001C7759" w:rsidRPr="0071717E" w:rsidRDefault="001C7759" w:rsidP="0071717E">
            <w:pPr>
              <w:spacing w:after="0" w:line="240" w:lineRule="auto"/>
              <w:rPr>
                <w:rFonts w:cs="Arial"/>
                <w:color w:val="000000" w:themeColor="text1"/>
                <w:sz w:val="20"/>
                <w:szCs w:val="20"/>
                <w:lang w:eastAsia="en-GB"/>
              </w:rPr>
            </w:pPr>
            <w:r w:rsidRPr="0071717E">
              <w:rPr>
                <w:rFonts w:cs="Arial"/>
                <w:color w:val="000000" w:themeColor="text1"/>
                <w:sz w:val="20"/>
                <w:szCs w:val="20"/>
                <w:lang w:eastAsia="en-GB"/>
              </w:rPr>
              <w:t>Underwater Inspections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8D996D" w14:textId="1E7940EB" w:rsidR="001C7759" w:rsidRPr="001C7759" w:rsidRDefault="001C7759" w:rsidP="0071717E">
            <w:pPr>
              <w:spacing w:after="0" w:line="240" w:lineRule="auto"/>
              <w:jc w:val="center"/>
              <w:rPr>
                <w:color w:val="000000"/>
                <w:sz w:val="20"/>
                <w:szCs w:val="20"/>
                <w:lang w:eastAsia="en-GB"/>
              </w:rPr>
            </w:pPr>
            <w:r w:rsidRPr="001C7759">
              <w:rPr>
                <w:color w:val="000000"/>
                <w:sz w:val="20"/>
                <w:szCs w:val="20"/>
                <w:lang w:eastAsia="en-GB"/>
              </w:rPr>
              <w:t>9</w:t>
            </w:r>
          </w:p>
        </w:tc>
      </w:tr>
      <w:tr w:rsidR="001C7759" w14:paraId="2F258B03" w14:textId="37E31D81"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D8B1DA" w14:textId="5652332E" w:rsidR="001C7759" w:rsidRPr="0071717E" w:rsidRDefault="0071717E" w:rsidP="0071717E">
            <w:pPr>
              <w:spacing w:after="0" w:line="240" w:lineRule="auto"/>
              <w:rPr>
                <w:rFonts w:cs="Arial"/>
                <w:color w:val="000000" w:themeColor="text1"/>
                <w:sz w:val="20"/>
                <w:szCs w:val="20"/>
                <w:lang w:eastAsia="en-GB"/>
              </w:rPr>
            </w:pPr>
            <w:r w:rsidRPr="0071717E">
              <w:rPr>
                <w:rFonts w:cs="Arial"/>
                <w:color w:val="000000" w:themeColor="text1"/>
                <w:sz w:val="20"/>
                <w:szCs w:val="20"/>
                <w:shd w:val="clear" w:color="auto" w:fill="FFFFFF"/>
              </w:rPr>
              <w:t>Post tensioned special</w:t>
            </w:r>
            <w:r>
              <w:rPr>
                <w:rFonts w:cs="Arial"/>
                <w:color w:val="000000" w:themeColor="text1"/>
                <w:sz w:val="20"/>
                <w:szCs w:val="20"/>
                <w:shd w:val="clear" w:color="auto" w:fill="FFFFFF"/>
              </w:rPr>
              <w:t xml:space="preserve"> </w:t>
            </w:r>
            <w:r w:rsidRPr="0071717E">
              <w:rPr>
                <w:rStyle w:val="Emphasis"/>
                <w:rFonts w:cs="Arial"/>
                <w:i w:val="0"/>
                <w:iCs w:val="0"/>
                <w:color w:val="000000" w:themeColor="text1"/>
                <w:sz w:val="20"/>
                <w:szCs w:val="20"/>
                <w:shd w:val="clear" w:color="auto" w:fill="FFFFFF"/>
              </w:rPr>
              <w:t>inspections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BED4F" w14:textId="62E9A16F" w:rsidR="001C7759" w:rsidRPr="001C7759" w:rsidRDefault="001C7759" w:rsidP="0071717E">
            <w:pPr>
              <w:spacing w:after="0" w:line="240" w:lineRule="auto"/>
              <w:jc w:val="center"/>
              <w:rPr>
                <w:color w:val="000000"/>
                <w:sz w:val="20"/>
                <w:szCs w:val="20"/>
                <w:lang w:eastAsia="en-GB"/>
              </w:rPr>
            </w:pPr>
            <w:r w:rsidRPr="001C7759">
              <w:rPr>
                <w:color w:val="000000"/>
                <w:sz w:val="20"/>
                <w:szCs w:val="20"/>
                <w:lang w:eastAsia="en-GB"/>
              </w:rPr>
              <w:t>2</w:t>
            </w:r>
          </w:p>
        </w:tc>
      </w:tr>
      <w:tr w:rsidR="001C7759" w14:paraId="1B31563E" w14:textId="4BD9A606"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37CF50" w14:textId="6CBACDD2" w:rsidR="001C7759" w:rsidRPr="001C7759" w:rsidRDefault="001C7759" w:rsidP="0071717E">
            <w:pPr>
              <w:spacing w:after="0" w:line="240" w:lineRule="auto"/>
              <w:rPr>
                <w:b/>
                <w:bCs/>
                <w:color w:val="000000"/>
                <w:sz w:val="20"/>
                <w:szCs w:val="20"/>
                <w:lang w:eastAsia="en-GB"/>
              </w:rPr>
            </w:pPr>
            <w:r w:rsidRPr="001C7759">
              <w:rPr>
                <w:b/>
                <w:bCs/>
                <w:color w:val="000000"/>
                <w:sz w:val="20"/>
                <w:szCs w:val="20"/>
                <w:lang w:eastAsia="en-GB"/>
              </w:rPr>
              <w:t>Retaining Walls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18DF6B" w14:textId="5576DBC3" w:rsidR="001C7759" w:rsidRPr="001C7759" w:rsidRDefault="001C7759" w:rsidP="0071717E">
            <w:pPr>
              <w:spacing w:after="0" w:line="240" w:lineRule="auto"/>
              <w:jc w:val="center"/>
              <w:rPr>
                <w:color w:val="000000"/>
                <w:sz w:val="20"/>
                <w:szCs w:val="20"/>
                <w:lang w:eastAsia="en-GB"/>
              </w:rPr>
            </w:pPr>
          </w:p>
        </w:tc>
      </w:tr>
      <w:tr w:rsidR="001C7759" w14:paraId="415E183A" w14:textId="5047FD8E"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C64225" w14:textId="12D7F227" w:rsidR="001C7759" w:rsidRPr="001C7759" w:rsidRDefault="001C7759" w:rsidP="0071717E">
            <w:pPr>
              <w:spacing w:after="0" w:line="240" w:lineRule="auto"/>
              <w:rPr>
                <w:color w:val="000000"/>
                <w:sz w:val="20"/>
                <w:szCs w:val="20"/>
                <w:lang w:eastAsia="en-GB"/>
              </w:rPr>
            </w:pPr>
            <w:r w:rsidRPr="001C7759">
              <w:rPr>
                <w:color w:val="000000"/>
                <w:sz w:val="20"/>
                <w:szCs w:val="20"/>
                <w:lang w:eastAsia="en-GB"/>
              </w:rPr>
              <w:t>General Inspections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E45312" w14:textId="7A41FB06" w:rsidR="001C7759" w:rsidRPr="001C7759" w:rsidRDefault="001C7759" w:rsidP="0071717E">
            <w:pPr>
              <w:spacing w:after="0" w:line="240" w:lineRule="auto"/>
              <w:jc w:val="center"/>
              <w:rPr>
                <w:color w:val="000000"/>
                <w:sz w:val="20"/>
                <w:szCs w:val="20"/>
                <w:lang w:eastAsia="en-GB"/>
              </w:rPr>
            </w:pPr>
            <w:r w:rsidRPr="001C7759">
              <w:rPr>
                <w:color w:val="000000"/>
                <w:sz w:val="20"/>
                <w:szCs w:val="20"/>
                <w:lang w:eastAsia="en-GB"/>
              </w:rPr>
              <w:t>708</w:t>
            </w:r>
          </w:p>
        </w:tc>
      </w:tr>
      <w:tr w:rsidR="001C7759" w14:paraId="2BCE0B5E" w14:textId="2F299AA5"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5181BD8" w14:textId="7C76F99B" w:rsidR="001C7759" w:rsidRPr="001C7759" w:rsidRDefault="001C7759" w:rsidP="0071717E">
            <w:pPr>
              <w:spacing w:after="0" w:line="240" w:lineRule="auto"/>
              <w:rPr>
                <w:b/>
                <w:bCs/>
                <w:color w:val="000000"/>
                <w:sz w:val="20"/>
                <w:szCs w:val="20"/>
                <w:lang w:eastAsia="en-GB"/>
              </w:rPr>
            </w:pPr>
            <w:r w:rsidRPr="001C7759">
              <w:rPr>
                <w:b/>
                <w:bCs/>
                <w:color w:val="000000"/>
                <w:sz w:val="20"/>
                <w:szCs w:val="20"/>
                <w:lang w:eastAsia="en-GB"/>
              </w:rPr>
              <w:t>Signal Gantries / H</w:t>
            </w:r>
            <w:r w:rsidR="0071717E">
              <w:rPr>
                <w:b/>
                <w:bCs/>
                <w:color w:val="000000"/>
                <w:sz w:val="20"/>
                <w:szCs w:val="20"/>
                <w:lang w:eastAsia="en-GB"/>
              </w:rPr>
              <w:t>igh Mast Lighting Columns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8F11FA8" w14:textId="7B52B653" w:rsidR="001C7759" w:rsidRPr="001C7759" w:rsidRDefault="001C7759" w:rsidP="0071717E">
            <w:pPr>
              <w:spacing w:after="0" w:line="240" w:lineRule="auto"/>
              <w:jc w:val="center"/>
              <w:rPr>
                <w:color w:val="000000"/>
                <w:sz w:val="20"/>
                <w:szCs w:val="20"/>
                <w:lang w:eastAsia="en-GB"/>
              </w:rPr>
            </w:pPr>
          </w:p>
        </w:tc>
      </w:tr>
      <w:tr w:rsidR="001C7759" w14:paraId="42AFE129" w14:textId="505D4746" w:rsidTr="00EF7AED">
        <w:trPr>
          <w:trHeight w:val="283"/>
        </w:trPr>
        <w:tc>
          <w:tcPr>
            <w:tcW w:w="464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96EA0B" w14:textId="2D923744" w:rsidR="001C7759" w:rsidRPr="001C7759" w:rsidRDefault="001C7759" w:rsidP="0071717E">
            <w:pPr>
              <w:spacing w:after="0" w:line="240" w:lineRule="auto"/>
              <w:rPr>
                <w:color w:val="000000"/>
                <w:sz w:val="20"/>
                <w:szCs w:val="20"/>
                <w:lang w:eastAsia="en-GB"/>
              </w:rPr>
            </w:pPr>
            <w:r w:rsidRPr="001C7759">
              <w:rPr>
                <w:color w:val="000000"/>
                <w:sz w:val="20"/>
                <w:szCs w:val="20"/>
                <w:lang w:eastAsia="en-GB"/>
              </w:rPr>
              <w:t>General Inspections</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9D7A1E" w14:textId="1CBE6CB6" w:rsidR="001C7759" w:rsidRPr="001C7759" w:rsidRDefault="001C7759" w:rsidP="0071717E">
            <w:pPr>
              <w:spacing w:after="0" w:line="240" w:lineRule="auto"/>
              <w:jc w:val="center"/>
              <w:rPr>
                <w:color w:val="000000"/>
                <w:sz w:val="20"/>
                <w:szCs w:val="20"/>
                <w:lang w:eastAsia="en-GB"/>
              </w:rPr>
            </w:pPr>
            <w:r w:rsidRPr="001C7759">
              <w:rPr>
                <w:color w:val="000000"/>
                <w:sz w:val="20"/>
                <w:szCs w:val="20"/>
                <w:lang w:eastAsia="en-GB"/>
              </w:rPr>
              <w:t>13</w:t>
            </w:r>
          </w:p>
        </w:tc>
      </w:tr>
    </w:tbl>
    <w:p w14:paraId="2DF86EB0" w14:textId="2EBB19D3" w:rsidR="007662DA" w:rsidRDefault="007662DA" w:rsidP="009A7D8D">
      <w:pPr>
        <w:pStyle w:val="ListParagraph"/>
        <w:autoSpaceDE w:val="0"/>
        <w:autoSpaceDN w:val="0"/>
        <w:adjustRightInd w:val="0"/>
        <w:spacing w:after="0"/>
        <w:ind w:left="0"/>
        <w:jc w:val="both"/>
        <w:rPr>
          <w:rFonts w:eastAsia="Times New Roman" w:cs="Arial"/>
          <w:bCs/>
          <w:color w:val="000000"/>
          <w:szCs w:val="24"/>
          <w:lang w:val="en" w:eastAsia="en-GB"/>
        </w:rPr>
      </w:pPr>
    </w:p>
    <w:p w14:paraId="5BE2031C" w14:textId="7DC19B5C" w:rsidR="00CF53D7" w:rsidRPr="00CF53D7" w:rsidRDefault="00CF53D7" w:rsidP="00BA7667">
      <w:pPr>
        <w:pStyle w:val="ListParagraph"/>
        <w:numPr>
          <w:ilvl w:val="0"/>
          <w:numId w:val="9"/>
        </w:numPr>
        <w:autoSpaceDE w:val="0"/>
        <w:autoSpaceDN w:val="0"/>
        <w:adjustRightInd w:val="0"/>
        <w:spacing w:after="0"/>
        <w:jc w:val="both"/>
        <w:rPr>
          <w:rFonts w:eastAsia="Times New Roman" w:cs="Arial"/>
          <w:b/>
          <w:color w:val="000000"/>
          <w:szCs w:val="24"/>
          <w:lang w:val="en" w:eastAsia="en-GB"/>
        </w:rPr>
      </w:pPr>
      <w:r>
        <w:rPr>
          <w:rFonts w:eastAsia="Times New Roman" w:cs="Arial"/>
          <w:b/>
          <w:color w:val="000000"/>
          <w:szCs w:val="24"/>
          <w:lang w:val="en" w:eastAsia="en-GB"/>
        </w:rPr>
        <w:t>Customer Feedback</w:t>
      </w:r>
    </w:p>
    <w:p w14:paraId="2A1CAFDD" w14:textId="0A6991DF" w:rsidR="00B619AD" w:rsidRPr="00B619AD" w:rsidRDefault="00B619AD" w:rsidP="00B619AD">
      <w:pPr>
        <w:autoSpaceDE w:val="0"/>
        <w:autoSpaceDN w:val="0"/>
        <w:adjustRightInd w:val="0"/>
        <w:spacing w:after="0"/>
        <w:jc w:val="both"/>
        <w:rPr>
          <w:rFonts w:cs="Arial"/>
          <w:color w:val="000000" w:themeColor="text1"/>
          <w:szCs w:val="24"/>
        </w:rPr>
      </w:pPr>
      <w:r w:rsidRPr="00B619AD">
        <w:rPr>
          <w:rFonts w:cs="Arial"/>
          <w:color w:val="000000" w:themeColor="text1"/>
          <w:lang w:val="en-US"/>
        </w:rPr>
        <w:t>Since 2015</w:t>
      </w:r>
      <w:r w:rsidRPr="00B619AD">
        <w:rPr>
          <w:rFonts w:cs="Arial"/>
          <w:color w:val="000000" w:themeColor="text1"/>
          <w:szCs w:val="24"/>
        </w:rPr>
        <w:t xml:space="preserve"> the </w:t>
      </w:r>
      <w:r w:rsidR="00D72833">
        <w:rPr>
          <w:rFonts w:cs="Arial"/>
          <w:color w:val="000000" w:themeColor="text1"/>
          <w:szCs w:val="24"/>
        </w:rPr>
        <w:t>county council</w:t>
      </w:r>
      <w:r w:rsidRPr="00B619AD">
        <w:rPr>
          <w:rFonts w:cs="Arial"/>
          <w:color w:val="000000" w:themeColor="text1"/>
          <w:szCs w:val="24"/>
        </w:rPr>
        <w:t xml:space="preserve"> has taken part in the annual </w:t>
      </w:r>
      <w:r w:rsidRPr="00B619AD">
        <w:rPr>
          <w:rFonts w:cs="Arial"/>
          <w:color w:val="000000" w:themeColor="text1"/>
          <w:lang w:val="en-US"/>
        </w:rPr>
        <w:t xml:space="preserve">National Highways &amp; Transport Network (NHT) survey which </w:t>
      </w:r>
      <w:r w:rsidRPr="00B619AD">
        <w:rPr>
          <w:rFonts w:cs="Arial"/>
        </w:rPr>
        <w:t xml:space="preserve">collects the public's views on different aspects of highway and </w:t>
      </w:r>
      <w:r w:rsidRPr="00B619AD">
        <w:rPr>
          <w:rFonts w:cs="Arial"/>
        </w:rPr>
        <w:t>transport assets / services in local authority areas.</w:t>
      </w:r>
      <w:r w:rsidR="00EF7AED">
        <w:rPr>
          <w:rFonts w:cs="Arial"/>
        </w:rPr>
        <w:t xml:space="preserve">  </w:t>
      </w:r>
      <w:r w:rsidRPr="00B619AD">
        <w:rPr>
          <w:rFonts w:cs="Arial"/>
          <w:color w:val="212529"/>
          <w:szCs w:val="24"/>
        </w:rPr>
        <w:t xml:space="preserve">The 2020 survey was sent to 4,800 households </w:t>
      </w:r>
      <w:r w:rsidR="00EF7AED">
        <w:rPr>
          <w:rFonts w:cs="Arial"/>
          <w:color w:val="212529"/>
          <w:szCs w:val="24"/>
        </w:rPr>
        <w:t xml:space="preserve">and had </w:t>
      </w:r>
      <w:r w:rsidRPr="00B619AD">
        <w:rPr>
          <w:rFonts w:cs="Arial"/>
          <w:color w:val="212529"/>
          <w:szCs w:val="24"/>
        </w:rPr>
        <w:t xml:space="preserve">an overall response rate of 25.7% compared with </w:t>
      </w:r>
      <w:r w:rsidR="00EF7AED">
        <w:rPr>
          <w:rFonts w:cs="Arial"/>
          <w:color w:val="212529"/>
          <w:szCs w:val="24"/>
        </w:rPr>
        <w:t xml:space="preserve">just above </w:t>
      </w:r>
      <w:r w:rsidRPr="00B619AD">
        <w:rPr>
          <w:rFonts w:cs="Arial"/>
          <w:color w:val="212529"/>
          <w:szCs w:val="24"/>
        </w:rPr>
        <w:t xml:space="preserve">the national </w:t>
      </w:r>
      <w:r w:rsidR="00EF7AED" w:rsidRPr="00B619AD">
        <w:rPr>
          <w:rFonts w:cs="Arial"/>
          <w:color w:val="212529"/>
          <w:szCs w:val="24"/>
        </w:rPr>
        <w:t>average</w:t>
      </w:r>
      <w:r w:rsidR="00EF7AED">
        <w:rPr>
          <w:rFonts w:cs="Arial"/>
          <w:color w:val="212529"/>
          <w:szCs w:val="24"/>
        </w:rPr>
        <w:t>.</w:t>
      </w:r>
    </w:p>
    <w:p w14:paraId="1E7AA322" w14:textId="7B9E8CF7" w:rsidR="00772F13" w:rsidRDefault="00772F13" w:rsidP="00524B56">
      <w:pPr>
        <w:autoSpaceDE w:val="0"/>
        <w:autoSpaceDN w:val="0"/>
        <w:adjustRightInd w:val="0"/>
        <w:spacing w:after="0"/>
        <w:jc w:val="both"/>
        <w:rPr>
          <w:rFonts w:eastAsia="Times New Roman" w:cs="Arial"/>
          <w:bCs/>
          <w:color w:val="000000"/>
          <w:szCs w:val="24"/>
          <w:lang w:val="en" w:eastAsia="en-GB"/>
        </w:rPr>
      </w:pPr>
    </w:p>
    <w:p w14:paraId="0C92E016" w14:textId="0CC93582" w:rsidR="001024BC" w:rsidRDefault="00F43781" w:rsidP="00524B56">
      <w:p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 xml:space="preserve">We also take part in the On-Line Highway Maintenance Themed Survey </w:t>
      </w:r>
      <w:proofErr w:type="gramStart"/>
      <w:r>
        <w:rPr>
          <w:rFonts w:eastAsia="Times New Roman" w:cs="Arial"/>
          <w:bCs/>
          <w:color w:val="000000"/>
          <w:szCs w:val="24"/>
          <w:lang w:val="en" w:eastAsia="en-GB"/>
        </w:rPr>
        <w:t>in</w:t>
      </w:r>
      <w:r w:rsidR="00EF7AED">
        <w:rPr>
          <w:rFonts w:eastAsia="Times New Roman" w:cs="Arial"/>
          <w:bCs/>
          <w:color w:val="000000"/>
          <w:szCs w:val="24"/>
          <w:lang w:val="en" w:eastAsia="en-GB"/>
        </w:rPr>
        <w:t xml:space="preserve"> </w:t>
      </w:r>
      <w:r>
        <w:rPr>
          <w:rFonts w:eastAsia="Times New Roman" w:cs="Arial"/>
          <w:bCs/>
          <w:color w:val="000000"/>
          <w:szCs w:val="24"/>
          <w:lang w:val="en" w:eastAsia="en-GB"/>
        </w:rPr>
        <w:t>order to</w:t>
      </w:r>
      <w:proofErr w:type="gramEnd"/>
      <w:r>
        <w:rPr>
          <w:rFonts w:eastAsia="Times New Roman" w:cs="Arial"/>
          <w:bCs/>
          <w:color w:val="000000"/>
          <w:szCs w:val="24"/>
          <w:lang w:val="en" w:eastAsia="en-GB"/>
        </w:rPr>
        <w:t xml:space="preserve"> get a broader view of opinion. B</w:t>
      </w:r>
      <w:r w:rsidR="001024BC">
        <w:rPr>
          <w:rFonts w:eastAsia="Times New Roman" w:cs="Arial"/>
          <w:bCs/>
          <w:color w:val="000000"/>
          <w:szCs w:val="24"/>
          <w:lang w:val="en" w:eastAsia="en-GB"/>
        </w:rPr>
        <w:t xml:space="preserve">elow are extracts of the </w:t>
      </w:r>
      <w:r>
        <w:rPr>
          <w:rFonts w:eastAsia="Times New Roman" w:cs="Arial"/>
          <w:bCs/>
          <w:color w:val="000000"/>
          <w:szCs w:val="24"/>
          <w:lang w:val="en" w:eastAsia="en-GB"/>
        </w:rPr>
        <w:t>Surveys:</w:t>
      </w:r>
    </w:p>
    <w:p w14:paraId="22B42C2B" w14:textId="77777777" w:rsidR="002466C3" w:rsidRDefault="002466C3" w:rsidP="00524B56">
      <w:pPr>
        <w:autoSpaceDE w:val="0"/>
        <w:autoSpaceDN w:val="0"/>
        <w:adjustRightInd w:val="0"/>
        <w:spacing w:after="0"/>
        <w:jc w:val="both"/>
        <w:rPr>
          <w:rFonts w:eastAsia="Times New Roman" w:cs="Arial"/>
          <w:bCs/>
          <w:color w:val="000000"/>
          <w:szCs w:val="24"/>
          <w:lang w:val="en" w:eastAsia="en-GB"/>
        </w:rPr>
      </w:pPr>
    </w:p>
    <w:p w14:paraId="5A73E472" w14:textId="7BE2FDA0" w:rsidR="001024BC" w:rsidRDefault="001024BC" w:rsidP="00524B56">
      <w:pPr>
        <w:autoSpaceDE w:val="0"/>
        <w:autoSpaceDN w:val="0"/>
        <w:adjustRightInd w:val="0"/>
        <w:spacing w:after="0"/>
        <w:jc w:val="both"/>
        <w:rPr>
          <w:rFonts w:eastAsia="Times New Roman" w:cs="Arial"/>
          <w:bCs/>
          <w:color w:val="000000"/>
          <w:szCs w:val="24"/>
          <w:lang w:val="en" w:eastAsia="en-GB"/>
        </w:rPr>
      </w:pPr>
      <w:r w:rsidRPr="001024BC">
        <w:rPr>
          <w:rFonts w:eastAsia="Times New Roman" w:cs="Arial"/>
          <w:bCs/>
          <w:noProof/>
          <w:color w:val="000000"/>
          <w:szCs w:val="24"/>
          <w:lang w:eastAsia="en-GB"/>
        </w:rPr>
        <w:drawing>
          <wp:inline distT="0" distB="0" distL="0" distR="0" wp14:anchorId="4E28D3D1" wp14:editId="0764BF3F">
            <wp:extent cx="4405931" cy="3048000"/>
            <wp:effectExtent l="19050" t="19050" r="13970" b="19050"/>
            <wp:docPr id="21507" name="Picture 4">
              <a:extLst xmlns:a="http://schemas.openxmlformats.org/drawingml/2006/main">
                <a:ext uri="{FF2B5EF4-FFF2-40B4-BE49-F238E27FC236}">
                  <a16:creationId xmlns:a16="http://schemas.microsoft.com/office/drawing/2014/main" id="{1A3080AE-6FFC-45C0-BF13-C5EDDD0764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4">
                      <a:extLst>
                        <a:ext uri="{FF2B5EF4-FFF2-40B4-BE49-F238E27FC236}">
                          <a16:creationId xmlns:a16="http://schemas.microsoft.com/office/drawing/2014/main" id="{1A3080AE-6FFC-45C0-BF13-C5EDDD0764C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8225" cy="3077259"/>
                    </a:xfrm>
                    <a:prstGeom prst="rect">
                      <a:avLst/>
                    </a:prstGeom>
                    <a:noFill/>
                    <a:ln>
                      <a:solidFill>
                        <a:schemeClr val="tx1"/>
                      </a:solidFill>
                    </a:ln>
                  </pic:spPr>
                </pic:pic>
              </a:graphicData>
            </a:graphic>
          </wp:inline>
        </w:drawing>
      </w:r>
    </w:p>
    <w:p w14:paraId="192C6A7C" w14:textId="57FDC667" w:rsidR="001024BC" w:rsidRDefault="001024BC" w:rsidP="00524B56">
      <w:pPr>
        <w:autoSpaceDE w:val="0"/>
        <w:autoSpaceDN w:val="0"/>
        <w:adjustRightInd w:val="0"/>
        <w:spacing w:after="0"/>
        <w:jc w:val="both"/>
        <w:rPr>
          <w:rFonts w:eastAsia="Times New Roman" w:cs="Arial"/>
          <w:bCs/>
          <w:color w:val="000000"/>
          <w:szCs w:val="24"/>
          <w:lang w:val="en" w:eastAsia="en-GB"/>
        </w:rPr>
      </w:pPr>
    </w:p>
    <w:p w14:paraId="2E983D3D" w14:textId="3DC68CF7" w:rsidR="000B5027" w:rsidRPr="000B5027" w:rsidRDefault="000B5027" w:rsidP="00C377D7">
      <w:pPr>
        <w:autoSpaceDE w:val="0"/>
        <w:autoSpaceDN w:val="0"/>
        <w:adjustRightInd w:val="0"/>
        <w:spacing w:after="0"/>
        <w:jc w:val="both"/>
        <w:rPr>
          <w:rFonts w:eastAsia="Times New Roman" w:cs="Arial"/>
          <w:bCs/>
          <w:color w:val="000000"/>
          <w:szCs w:val="24"/>
          <w:lang w:eastAsia="en-GB"/>
        </w:rPr>
      </w:pPr>
      <w:r w:rsidRPr="000B5027">
        <w:rPr>
          <w:rFonts w:eastAsia="Times New Roman" w:cs="Arial"/>
          <w:bCs/>
          <w:color w:val="000000"/>
          <w:szCs w:val="24"/>
          <w:lang w:eastAsia="en-GB"/>
        </w:rPr>
        <w:t>Condition of Road Surfaces</w:t>
      </w:r>
      <w:r w:rsidR="00C377D7">
        <w:rPr>
          <w:rFonts w:eastAsia="Times New Roman" w:cs="Arial"/>
          <w:bCs/>
          <w:color w:val="000000"/>
          <w:szCs w:val="24"/>
          <w:lang w:eastAsia="en-GB"/>
        </w:rPr>
        <w:t xml:space="preserve">, </w:t>
      </w:r>
      <w:r w:rsidRPr="000B5027">
        <w:rPr>
          <w:rFonts w:eastAsia="Times New Roman" w:cs="Arial"/>
          <w:bCs/>
          <w:color w:val="000000"/>
          <w:szCs w:val="24"/>
          <w:lang w:eastAsia="en-GB"/>
        </w:rPr>
        <w:t>Quality of Repair to Damaged Roads</w:t>
      </w:r>
      <w:r w:rsidR="00C377D7">
        <w:rPr>
          <w:rFonts w:eastAsia="Times New Roman" w:cs="Arial"/>
          <w:bCs/>
          <w:color w:val="000000"/>
          <w:szCs w:val="24"/>
          <w:lang w:eastAsia="en-GB"/>
        </w:rPr>
        <w:t xml:space="preserve"> and S</w:t>
      </w:r>
      <w:r w:rsidRPr="000B5027">
        <w:rPr>
          <w:rFonts w:eastAsia="Times New Roman" w:cs="Arial"/>
          <w:bCs/>
          <w:color w:val="000000"/>
          <w:szCs w:val="24"/>
          <w:lang w:eastAsia="en-GB"/>
        </w:rPr>
        <w:t>peed of Repair to Damaged Roads</w:t>
      </w:r>
      <w:r w:rsidR="00F43781">
        <w:rPr>
          <w:rFonts w:eastAsia="Times New Roman" w:cs="Arial"/>
          <w:bCs/>
          <w:color w:val="000000"/>
          <w:szCs w:val="24"/>
          <w:lang w:eastAsia="en-GB"/>
        </w:rPr>
        <w:t xml:space="preserve"> remain an issue for the majority of residents of Lancashire</w:t>
      </w:r>
      <w:r w:rsidR="00A724CB">
        <w:rPr>
          <w:rFonts w:eastAsia="Times New Roman" w:cs="Arial"/>
          <w:bCs/>
          <w:color w:val="000000"/>
          <w:szCs w:val="24"/>
          <w:lang w:eastAsia="en-GB"/>
        </w:rPr>
        <w:t>.</w:t>
      </w:r>
    </w:p>
    <w:p w14:paraId="3E399433" w14:textId="77777777" w:rsidR="000B5027" w:rsidRDefault="000B5027" w:rsidP="00524B56">
      <w:pPr>
        <w:autoSpaceDE w:val="0"/>
        <w:autoSpaceDN w:val="0"/>
        <w:adjustRightInd w:val="0"/>
        <w:spacing w:after="0"/>
        <w:jc w:val="both"/>
        <w:rPr>
          <w:rFonts w:eastAsia="Times New Roman" w:cs="Arial"/>
          <w:bCs/>
          <w:color w:val="000000"/>
          <w:szCs w:val="24"/>
          <w:lang w:val="en" w:eastAsia="en-GB"/>
        </w:rPr>
      </w:pPr>
    </w:p>
    <w:p w14:paraId="6B33A804" w14:textId="7A494502" w:rsidR="00212B1C" w:rsidRDefault="001024BC" w:rsidP="00524B56">
      <w:pPr>
        <w:autoSpaceDE w:val="0"/>
        <w:autoSpaceDN w:val="0"/>
        <w:adjustRightInd w:val="0"/>
        <w:spacing w:after="0"/>
        <w:jc w:val="both"/>
        <w:rPr>
          <w:rFonts w:eastAsia="Times New Roman" w:cs="Arial"/>
          <w:bCs/>
          <w:color w:val="000000"/>
          <w:szCs w:val="24"/>
          <w:lang w:val="en" w:eastAsia="en-GB"/>
        </w:rPr>
      </w:pPr>
      <w:r w:rsidRPr="001024BC">
        <w:rPr>
          <w:rFonts w:eastAsia="Times New Roman" w:cs="Arial"/>
          <w:bCs/>
          <w:noProof/>
          <w:color w:val="000000"/>
          <w:szCs w:val="24"/>
          <w:lang w:eastAsia="en-GB"/>
        </w:rPr>
        <w:lastRenderedPageBreak/>
        <w:drawing>
          <wp:inline distT="0" distB="0" distL="0" distR="0" wp14:anchorId="67E94B1F" wp14:editId="76B9F9D8">
            <wp:extent cx="4105908" cy="3355340"/>
            <wp:effectExtent l="19050" t="19050" r="28575" b="16510"/>
            <wp:docPr id="20485" name="Content Placeholder 3">
              <a:extLst xmlns:a="http://schemas.openxmlformats.org/drawingml/2006/main">
                <a:ext uri="{FF2B5EF4-FFF2-40B4-BE49-F238E27FC236}">
                  <a16:creationId xmlns:a16="http://schemas.microsoft.com/office/drawing/2014/main" id="{9D36FB61-0385-4689-8E12-BE52680890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Content Placeholder 3">
                      <a:extLst>
                        <a:ext uri="{FF2B5EF4-FFF2-40B4-BE49-F238E27FC236}">
                          <a16:creationId xmlns:a16="http://schemas.microsoft.com/office/drawing/2014/main" id="{9D36FB61-0385-4689-8E12-BE526808901D}"/>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8697" cy="3357620"/>
                    </a:xfrm>
                    <a:prstGeom prst="rect">
                      <a:avLst/>
                    </a:prstGeom>
                    <a:noFill/>
                    <a:ln>
                      <a:solidFill>
                        <a:schemeClr val="tx1"/>
                      </a:solidFill>
                    </a:ln>
                  </pic:spPr>
                </pic:pic>
              </a:graphicData>
            </a:graphic>
          </wp:inline>
        </w:drawing>
      </w:r>
    </w:p>
    <w:p w14:paraId="17781D68" w14:textId="760CD613" w:rsidR="00212B1C" w:rsidRDefault="00212B1C" w:rsidP="00524B56">
      <w:pPr>
        <w:autoSpaceDE w:val="0"/>
        <w:autoSpaceDN w:val="0"/>
        <w:adjustRightInd w:val="0"/>
        <w:spacing w:after="0"/>
        <w:jc w:val="both"/>
        <w:rPr>
          <w:rFonts w:eastAsia="Times New Roman" w:cs="Arial"/>
          <w:bCs/>
          <w:color w:val="000000"/>
          <w:szCs w:val="24"/>
          <w:lang w:val="en" w:eastAsia="en-GB"/>
        </w:rPr>
      </w:pPr>
    </w:p>
    <w:p w14:paraId="3022E074" w14:textId="6F6589A8" w:rsidR="00EF7AED" w:rsidRDefault="000B5027" w:rsidP="000B5027">
      <w:pPr>
        <w:autoSpaceDE w:val="0"/>
        <w:autoSpaceDN w:val="0"/>
        <w:adjustRightInd w:val="0"/>
        <w:spacing w:after="0"/>
        <w:jc w:val="both"/>
        <w:rPr>
          <w:rFonts w:eastAsia="Times New Roman" w:cs="Arial"/>
          <w:bCs/>
          <w:color w:val="000000"/>
          <w:szCs w:val="24"/>
          <w:lang w:eastAsia="en-GB"/>
        </w:rPr>
      </w:pPr>
      <w:r>
        <w:rPr>
          <w:rFonts w:eastAsia="Times New Roman" w:cs="Arial"/>
          <w:bCs/>
          <w:color w:val="000000"/>
          <w:szCs w:val="24"/>
          <w:lang w:eastAsia="en-GB"/>
        </w:rPr>
        <w:t xml:space="preserve">As a result of this feedback </w:t>
      </w:r>
      <w:r w:rsidR="00A724CB">
        <w:rPr>
          <w:rFonts w:eastAsia="Times New Roman" w:cs="Arial"/>
          <w:bCs/>
          <w:color w:val="000000"/>
          <w:szCs w:val="24"/>
          <w:lang w:eastAsia="en-GB"/>
        </w:rPr>
        <w:t xml:space="preserve">over the last few years </w:t>
      </w:r>
      <w:r>
        <w:rPr>
          <w:rFonts w:eastAsia="Times New Roman" w:cs="Arial"/>
          <w:bCs/>
          <w:color w:val="000000"/>
          <w:szCs w:val="24"/>
          <w:lang w:eastAsia="en-GB"/>
        </w:rPr>
        <w:t xml:space="preserve">the </w:t>
      </w:r>
      <w:r w:rsidR="00D72833">
        <w:rPr>
          <w:rFonts w:eastAsia="Times New Roman" w:cs="Arial"/>
          <w:bCs/>
          <w:color w:val="000000"/>
          <w:szCs w:val="24"/>
          <w:lang w:eastAsia="en-GB"/>
        </w:rPr>
        <w:t>county council</w:t>
      </w:r>
      <w:r>
        <w:rPr>
          <w:rFonts w:eastAsia="Times New Roman" w:cs="Arial"/>
          <w:bCs/>
          <w:color w:val="000000"/>
          <w:szCs w:val="24"/>
          <w:lang w:eastAsia="en-GB"/>
        </w:rPr>
        <w:t xml:space="preserve"> </w:t>
      </w:r>
      <w:r w:rsidR="00A724CB">
        <w:rPr>
          <w:rFonts w:eastAsia="Times New Roman" w:cs="Arial"/>
          <w:bCs/>
          <w:color w:val="000000"/>
          <w:szCs w:val="24"/>
          <w:lang w:eastAsia="en-GB"/>
        </w:rPr>
        <w:t xml:space="preserve">has undertaken improvements to the way we fix potholes and is introducing improvements in </w:t>
      </w:r>
      <w:r w:rsidR="00D92DB6">
        <w:rPr>
          <w:rFonts w:eastAsia="Times New Roman" w:cs="Arial"/>
          <w:bCs/>
          <w:color w:val="000000"/>
          <w:szCs w:val="24"/>
          <w:lang w:eastAsia="en-GB"/>
        </w:rPr>
        <w:t xml:space="preserve">our </w:t>
      </w:r>
      <w:r w:rsidR="00A724CB">
        <w:rPr>
          <w:rFonts w:eastAsia="Times New Roman" w:cs="Arial"/>
          <w:bCs/>
          <w:color w:val="000000"/>
          <w:szCs w:val="24"/>
          <w:lang w:eastAsia="en-GB"/>
        </w:rPr>
        <w:t xml:space="preserve">communications to the public around planned carriageway and footway repairs; including designated webpages explaining </w:t>
      </w:r>
      <w:r w:rsidR="00065625">
        <w:rPr>
          <w:rFonts w:eastAsia="Times New Roman" w:cs="Arial"/>
          <w:bCs/>
          <w:color w:val="000000"/>
          <w:szCs w:val="24"/>
          <w:lang w:eastAsia="en-GB"/>
        </w:rPr>
        <w:t xml:space="preserve">various aspects of </w:t>
      </w:r>
      <w:r w:rsidR="00A724CB">
        <w:rPr>
          <w:rFonts w:eastAsia="Times New Roman" w:cs="Arial"/>
          <w:bCs/>
          <w:color w:val="000000"/>
          <w:szCs w:val="24"/>
          <w:lang w:eastAsia="en-GB"/>
        </w:rPr>
        <w:t>our approach to carriageway and footway maintenance</w:t>
      </w:r>
      <w:r w:rsidR="00065625">
        <w:rPr>
          <w:rFonts w:eastAsia="Times New Roman" w:cs="Arial"/>
          <w:bCs/>
          <w:color w:val="000000"/>
          <w:szCs w:val="24"/>
          <w:lang w:eastAsia="en-GB"/>
        </w:rPr>
        <w:t>,</w:t>
      </w:r>
      <w:r w:rsidR="00A724CB">
        <w:rPr>
          <w:rFonts w:eastAsia="Times New Roman" w:cs="Arial"/>
          <w:bCs/>
          <w:color w:val="000000"/>
          <w:szCs w:val="24"/>
          <w:lang w:eastAsia="en-GB"/>
        </w:rPr>
        <w:t xml:space="preserve"> which can be found </w:t>
      </w:r>
      <w:hyperlink r:id="rId14" w:history="1">
        <w:r w:rsidR="00EF7AED">
          <w:rPr>
            <w:rStyle w:val="Hyperlink"/>
            <w:rFonts w:eastAsia="Times New Roman" w:cs="Arial"/>
            <w:bCs/>
            <w:szCs w:val="24"/>
            <w:lang w:eastAsia="en-GB"/>
          </w:rPr>
          <w:t>here</w:t>
        </w:r>
      </w:hyperlink>
      <w:r w:rsidR="00EF7AED">
        <w:rPr>
          <w:rFonts w:eastAsia="Times New Roman" w:cs="Arial"/>
          <w:bCs/>
          <w:color w:val="000000"/>
          <w:szCs w:val="24"/>
          <w:lang w:eastAsia="en-GB"/>
        </w:rPr>
        <w:t>.</w:t>
      </w:r>
    </w:p>
    <w:p w14:paraId="09DDFFA8" w14:textId="4D4288BC" w:rsidR="00EF7AED" w:rsidRDefault="00EF7AED" w:rsidP="000B5027">
      <w:pPr>
        <w:autoSpaceDE w:val="0"/>
        <w:autoSpaceDN w:val="0"/>
        <w:adjustRightInd w:val="0"/>
        <w:spacing w:after="0"/>
        <w:jc w:val="both"/>
        <w:rPr>
          <w:rFonts w:eastAsia="Times New Roman" w:cs="Arial"/>
          <w:bCs/>
          <w:color w:val="000000"/>
          <w:szCs w:val="24"/>
          <w:lang w:eastAsia="en-GB"/>
        </w:rPr>
      </w:pPr>
    </w:p>
    <w:p w14:paraId="0C8485E4" w14:textId="53113D64" w:rsidR="002466C3" w:rsidRDefault="002466C3" w:rsidP="000B5027">
      <w:pPr>
        <w:autoSpaceDE w:val="0"/>
        <w:autoSpaceDN w:val="0"/>
        <w:adjustRightInd w:val="0"/>
        <w:spacing w:after="0"/>
        <w:jc w:val="both"/>
        <w:rPr>
          <w:rFonts w:eastAsia="Times New Roman" w:cs="Arial"/>
          <w:bCs/>
          <w:color w:val="000000"/>
          <w:szCs w:val="24"/>
          <w:lang w:eastAsia="en-GB"/>
        </w:rPr>
      </w:pPr>
    </w:p>
    <w:p w14:paraId="576CFCB2" w14:textId="0B270A90" w:rsidR="002466C3" w:rsidRDefault="002466C3" w:rsidP="000B5027">
      <w:pPr>
        <w:autoSpaceDE w:val="0"/>
        <w:autoSpaceDN w:val="0"/>
        <w:adjustRightInd w:val="0"/>
        <w:spacing w:after="0"/>
        <w:jc w:val="both"/>
        <w:rPr>
          <w:rFonts w:eastAsia="Times New Roman" w:cs="Arial"/>
          <w:bCs/>
          <w:color w:val="000000"/>
          <w:szCs w:val="24"/>
          <w:lang w:eastAsia="en-GB"/>
        </w:rPr>
      </w:pPr>
    </w:p>
    <w:p w14:paraId="73CCFE3E" w14:textId="1FC15FA3" w:rsidR="002466C3" w:rsidRPr="000B4633" w:rsidRDefault="002466C3" w:rsidP="000B4633">
      <w:pPr>
        <w:pStyle w:val="ListParagraph"/>
        <w:numPr>
          <w:ilvl w:val="0"/>
          <w:numId w:val="9"/>
        </w:numPr>
        <w:autoSpaceDE w:val="0"/>
        <w:autoSpaceDN w:val="0"/>
        <w:adjustRightInd w:val="0"/>
        <w:spacing w:after="0"/>
        <w:jc w:val="both"/>
        <w:rPr>
          <w:rFonts w:eastAsia="Times New Roman" w:cs="Arial"/>
          <w:b/>
          <w:color w:val="000000"/>
          <w:szCs w:val="24"/>
          <w:lang w:eastAsia="en-GB"/>
        </w:rPr>
      </w:pPr>
      <w:r w:rsidRPr="000B4633">
        <w:rPr>
          <w:rFonts w:eastAsia="Times New Roman" w:cs="Arial"/>
          <w:b/>
          <w:color w:val="000000"/>
          <w:szCs w:val="24"/>
          <w:lang w:eastAsia="en-GB"/>
        </w:rPr>
        <w:t>New Service Standards</w:t>
      </w:r>
    </w:p>
    <w:p w14:paraId="6C1201F6" w14:textId="2F080D74" w:rsidR="000B4633" w:rsidRDefault="002466C3" w:rsidP="000B4633">
      <w:pPr>
        <w:autoSpaceDE w:val="0"/>
        <w:autoSpaceDN w:val="0"/>
        <w:adjustRightInd w:val="0"/>
        <w:spacing w:after="0"/>
        <w:jc w:val="both"/>
        <w:rPr>
          <w:rFonts w:cstheme="minorHAnsi"/>
          <w:szCs w:val="24"/>
        </w:rPr>
      </w:pPr>
      <w:r w:rsidRPr="000B4633">
        <w:rPr>
          <w:rFonts w:eastAsia="Times New Roman" w:cs="Arial"/>
          <w:bCs/>
          <w:color w:val="000000"/>
          <w:szCs w:val="24"/>
          <w:lang w:eastAsia="en-GB"/>
        </w:rPr>
        <w:t xml:space="preserve">New service standards </w:t>
      </w:r>
      <w:r w:rsidR="000B4633" w:rsidRPr="000B4633">
        <w:rPr>
          <w:rFonts w:eastAsia="Times New Roman" w:cs="Arial"/>
          <w:bCs/>
          <w:color w:val="000000"/>
          <w:szCs w:val="24"/>
          <w:lang w:eastAsia="en-GB"/>
        </w:rPr>
        <w:t xml:space="preserve">for our </w:t>
      </w:r>
      <w:r w:rsidR="000B4633">
        <w:rPr>
          <w:rFonts w:eastAsia="Times New Roman" w:cs="Arial"/>
          <w:bCs/>
          <w:color w:val="000000"/>
          <w:szCs w:val="24"/>
          <w:lang w:eastAsia="en-GB"/>
        </w:rPr>
        <w:t xml:space="preserve">Residential Unclassified and Rural </w:t>
      </w:r>
      <w:r w:rsidR="000B4633" w:rsidRPr="000B4633">
        <w:rPr>
          <w:rFonts w:eastAsia="Times New Roman" w:cs="Arial"/>
          <w:bCs/>
          <w:color w:val="000000"/>
          <w:szCs w:val="24"/>
          <w:lang w:eastAsia="en-GB"/>
        </w:rPr>
        <w:t>Unclassified</w:t>
      </w:r>
      <w:r w:rsidR="000B4633" w:rsidRPr="000B4633">
        <w:rPr>
          <w:rFonts w:cstheme="minorHAnsi"/>
          <w:szCs w:val="24"/>
        </w:rPr>
        <w:t xml:space="preserve"> </w:t>
      </w:r>
      <w:r w:rsidR="000B4633">
        <w:rPr>
          <w:rFonts w:cstheme="minorHAnsi"/>
          <w:szCs w:val="24"/>
        </w:rPr>
        <w:t>roads and the footway network</w:t>
      </w:r>
      <w:r w:rsidR="000B4633" w:rsidRPr="000B4633">
        <w:rPr>
          <w:rFonts w:cstheme="minorHAnsi"/>
          <w:szCs w:val="24"/>
        </w:rPr>
        <w:t xml:space="preserve"> </w:t>
      </w:r>
      <w:r w:rsidR="000B4633">
        <w:rPr>
          <w:rFonts w:cstheme="minorHAnsi"/>
          <w:szCs w:val="24"/>
        </w:rPr>
        <w:t xml:space="preserve">are being presented to the </w:t>
      </w:r>
      <w:r w:rsidR="006C46EA">
        <w:rPr>
          <w:rFonts w:cstheme="minorHAnsi"/>
          <w:szCs w:val="24"/>
        </w:rPr>
        <w:t xml:space="preserve">September </w:t>
      </w:r>
      <w:r w:rsidR="000B4633">
        <w:rPr>
          <w:rFonts w:cstheme="minorHAnsi"/>
          <w:szCs w:val="24"/>
        </w:rPr>
        <w:t xml:space="preserve">2021 meeting of the Cabinet for approval.  These are based </w:t>
      </w:r>
      <w:r w:rsidR="000B4633" w:rsidRPr="000B4633">
        <w:rPr>
          <w:rFonts w:cstheme="minorHAnsi"/>
          <w:szCs w:val="24"/>
        </w:rPr>
        <w:t xml:space="preserve">Detailed Video Survey. Currently </w:t>
      </w:r>
      <w:r w:rsidR="000B4633">
        <w:rPr>
          <w:rFonts w:cstheme="minorHAnsi"/>
          <w:szCs w:val="24"/>
        </w:rPr>
        <w:t xml:space="preserve">for which </w:t>
      </w:r>
      <w:r w:rsidR="000B4633" w:rsidRPr="000B4633">
        <w:rPr>
          <w:rFonts w:cstheme="minorHAnsi"/>
          <w:szCs w:val="24"/>
        </w:rPr>
        <w:t xml:space="preserve">no </w:t>
      </w:r>
      <w:r w:rsidR="000B4633">
        <w:rPr>
          <w:rFonts w:cstheme="minorHAnsi"/>
          <w:szCs w:val="24"/>
        </w:rPr>
        <w:t>n</w:t>
      </w:r>
      <w:r w:rsidR="000B4633" w:rsidRPr="000B4633">
        <w:rPr>
          <w:rFonts w:cstheme="minorHAnsi"/>
          <w:szCs w:val="24"/>
        </w:rPr>
        <w:t xml:space="preserve">ational </w:t>
      </w:r>
      <w:r w:rsidR="000B4633">
        <w:rPr>
          <w:rFonts w:cstheme="minorHAnsi"/>
          <w:szCs w:val="24"/>
        </w:rPr>
        <w:t>s</w:t>
      </w:r>
      <w:r w:rsidR="000B4633" w:rsidRPr="000B4633">
        <w:rPr>
          <w:rFonts w:cstheme="minorHAnsi"/>
          <w:szCs w:val="24"/>
        </w:rPr>
        <w:t xml:space="preserve">tandards </w:t>
      </w:r>
      <w:r w:rsidR="000B4633">
        <w:rPr>
          <w:rFonts w:cstheme="minorHAnsi"/>
          <w:szCs w:val="24"/>
        </w:rPr>
        <w:t xml:space="preserve">currently exist.  The Department for Transport </w:t>
      </w:r>
      <w:r w:rsidR="00B3790C">
        <w:rPr>
          <w:rFonts w:cstheme="minorHAnsi"/>
          <w:szCs w:val="24"/>
        </w:rPr>
        <w:t xml:space="preserve">(DfT) </w:t>
      </w:r>
      <w:r w:rsidR="000B4633">
        <w:rPr>
          <w:rFonts w:cstheme="minorHAnsi"/>
          <w:szCs w:val="24"/>
        </w:rPr>
        <w:t xml:space="preserve">have </w:t>
      </w:r>
      <w:r w:rsidR="000B4633" w:rsidRPr="000B4633">
        <w:rPr>
          <w:rFonts w:cstheme="minorHAnsi"/>
          <w:szCs w:val="24"/>
        </w:rPr>
        <w:t xml:space="preserve">however started </w:t>
      </w:r>
      <w:r w:rsidR="000B4633">
        <w:rPr>
          <w:rFonts w:cstheme="minorHAnsi"/>
          <w:szCs w:val="24"/>
        </w:rPr>
        <w:t xml:space="preserve">a </w:t>
      </w:r>
      <w:r w:rsidR="000B4633" w:rsidRPr="000B4633">
        <w:rPr>
          <w:rFonts w:cstheme="minorHAnsi"/>
          <w:szCs w:val="24"/>
        </w:rPr>
        <w:t xml:space="preserve">consultation </w:t>
      </w:r>
      <w:r w:rsidR="00B3790C">
        <w:rPr>
          <w:rFonts w:cstheme="minorHAnsi"/>
          <w:szCs w:val="24"/>
        </w:rPr>
        <w:t xml:space="preserve">exercise </w:t>
      </w:r>
      <w:r w:rsidR="000B4633" w:rsidRPr="000B4633">
        <w:rPr>
          <w:rFonts w:cstheme="minorHAnsi"/>
          <w:szCs w:val="24"/>
        </w:rPr>
        <w:t xml:space="preserve">and it is expected </w:t>
      </w:r>
      <w:r w:rsidR="000B4633">
        <w:rPr>
          <w:rFonts w:cstheme="minorHAnsi"/>
          <w:szCs w:val="24"/>
        </w:rPr>
        <w:t xml:space="preserve">that </w:t>
      </w:r>
      <w:r w:rsidR="000B4633" w:rsidRPr="000B4633">
        <w:rPr>
          <w:rFonts w:cstheme="minorHAnsi"/>
          <w:szCs w:val="24"/>
        </w:rPr>
        <w:t>advice will be available before the end of the current TAMP Phase 2.</w:t>
      </w:r>
    </w:p>
    <w:p w14:paraId="41DA7F3E" w14:textId="77777777" w:rsidR="000B4633" w:rsidRDefault="000B4633" w:rsidP="000B4633">
      <w:pPr>
        <w:autoSpaceDE w:val="0"/>
        <w:autoSpaceDN w:val="0"/>
        <w:adjustRightInd w:val="0"/>
        <w:spacing w:after="0"/>
        <w:jc w:val="both"/>
        <w:rPr>
          <w:rFonts w:cstheme="minorHAnsi"/>
          <w:szCs w:val="24"/>
        </w:rPr>
      </w:pPr>
    </w:p>
    <w:p w14:paraId="031F2AB5" w14:textId="09ECB0C1" w:rsidR="002466C3" w:rsidRDefault="000B4633" w:rsidP="000B4633">
      <w:pPr>
        <w:autoSpaceDE w:val="0"/>
        <w:autoSpaceDN w:val="0"/>
        <w:adjustRightInd w:val="0"/>
        <w:spacing w:after="0"/>
        <w:jc w:val="both"/>
        <w:rPr>
          <w:rFonts w:eastAsia="Times New Roman" w:cs="Arial"/>
          <w:bCs/>
          <w:color w:val="000000"/>
          <w:szCs w:val="24"/>
          <w:lang w:eastAsia="en-GB"/>
        </w:rPr>
      </w:pPr>
      <w:r w:rsidRPr="000B4633">
        <w:rPr>
          <w:rFonts w:cstheme="minorHAnsi"/>
          <w:szCs w:val="24"/>
        </w:rPr>
        <w:t xml:space="preserve">Therefore, the Service Standards </w:t>
      </w:r>
      <w:r w:rsidR="00B3790C">
        <w:rPr>
          <w:rFonts w:cstheme="minorHAnsi"/>
          <w:szCs w:val="24"/>
        </w:rPr>
        <w:t xml:space="preserve">below </w:t>
      </w:r>
      <w:r w:rsidRPr="000B4633">
        <w:rPr>
          <w:rFonts w:cstheme="minorHAnsi"/>
          <w:szCs w:val="24"/>
        </w:rPr>
        <w:t>are provisional</w:t>
      </w:r>
      <w:r w:rsidR="00B3790C">
        <w:rPr>
          <w:rFonts w:cstheme="minorHAnsi"/>
          <w:szCs w:val="24"/>
        </w:rPr>
        <w:t xml:space="preserve"> and will be updated the outcome of the consultation exercise is known.  </w:t>
      </w:r>
      <w:r w:rsidRPr="000B4633">
        <w:rPr>
          <w:rFonts w:cstheme="minorHAnsi"/>
          <w:szCs w:val="24"/>
        </w:rPr>
        <w:t>Lifecycle modelling during 2021 will help develop targets for end of Phase2 (March 2025) and end of the TAMP (March 2030</w:t>
      </w:r>
      <w:r>
        <w:rPr>
          <w:rFonts w:cstheme="minorHAnsi"/>
          <w:sz w:val="18"/>
          <w:szCs w:val="18"/>
        </w:rPr>
        <w:t>)</w:t>
      </w:r>
    </w:p>
    <w:p w14:paraId="2ABB883E" w14:textId="77667DAC" w:rsidR="002466C3" w:rsidRDefault="002466C3" w:rsidP="000B5027">
      <w:pPr>
        <w:autoSpaceDE w:val="0"/>
        <w:autoSpaceDN w:val="0"/>
        <w:adjustRightInd w:val="0"/>
        <w:spacing w:after="0"/>
        <w:jc w:val="both"/>
        <w:rPr>
          <w:rFonts w:eastAsia="Times New Roman" w:cs="Arial"/>
          <w:bCs/>
          <w:color w:val="000000"/>
          <w:szCs w:val="24"/>
          <w:lang w:eastAsia="en-GB"/>
        </w:rPr>
      </w:pPr>
    </w:p>
    <w:tbl>
      <w:tblPr>
        <w:tblStyle w:val="TableGrid"/>
        <w:tblW w:w="7031" w:type="dxa"/>
        <w:tblLayout w:type="fixed"/>
        <w:tblCellMar>
          <w:left w:w="0" w:type="dxa"/>
          <w:right w:w="0" w:type="dxa"/>
        </w:tblCellMar>
        <w:tblLook w:val="04A0" w:firstRow="1" w:lastRow="0" w:firstColumn="1" w:lastColumn="0" w:noHBand="0" w:noVBand="1"/>
      </w:tblPr>
      <w:tblGrid>
        <w:gridCol w:w="1020"/>
        <w:gridCol w:w="964"/>
        <w:gridCol w:w="624"/>
        <w:gridCol w:w="1077"/>
        <w:gridCol w:w="794"/>
        <w:gridCol w:w="794"/>
        <w:gridCol w:w="964"/>
        <w:gridCol w:w="794"/>
      </w:tblGrid>
      <w:tr w:rsidR="000B4633" w:rsidRPr="00820D15" w14:paraId="2A44B5A7" w14:textId="77777777" w:rsidTr="00B3790C">
        <w:trPr>
          <w:trHeight w:val="227"/>
        </w:trPr>
        <w:tc>
          <w:tcPr>
            <w:tcW w:w="1020" w:type="dxa"/>
            <w:tcBorders>
              <w:top w:val="single" w:sz="8" w:space="0" w:color="auto"/>
              <w:left w:val="single" w:sz="2" w:space="0" w:color="auto"/>
              <w:bottom w:val="single" w:sz="6" w:space="0" w:color="auto"/>
              <w:right w:val="single" w:sz="2" w:space="0" w:color="auto"/>
            </w:tcBorders>
            <w:shd w:val="clear" w:color="auto" w:fill="auto"/>
            <w:vAlign w:val="center"/>
          </w:tcPr>
          <w:p w14:paraId="01965E17" w14:textId="77777777" w:rsidR="000B4633" w:rsidRPr="00B3790C" w:rsidRDefault="000B4633" w:rsidP="00800788">
            <w:pPr>
              <w:jc w:val="center"/>
              <w:rPr>
                <w:rFonts w:asciiTheme="minorHAnsi" w:hAnsiTheme="minorHAnsi" w:cstheme="minorHAnsi"/>
                <w:b/>
                <w:color w:val="000000" w:themeColor="text1"/>
                <w:sz w:val="18"/>
                <w:szCs w:val="18"/>
              </w:rPr>
            </w:pPr>
            <w:r w:rsidRPr="00B3790C">
              <w:rPr>
                <w:rFonts w:asciiTheme="minorHAnsi" w:hAnsiTheme="minorHAnsi" w:cstheme="minorHAnsi"/>
                <w:b/>
                <w:color w:val="000000" w:themeColor="text1"/>
                <w:sz w:val="18"/>
                <w:szCs w:val="18"/>
              </w:rPr>
              <w:t>Asset Category</w:t>
            </w:r>
          </w:p>
        </w:tc>
        <w:tc>
          <w:tcPr>
            <w:tcW w:w="964" w:type="dxa"/>
            <w:tcBorders>
              <w:top w:val="single" w:sz="8" w:space="0" w:color="auto"/>
              <w:left w:val="single" w:sz="2" w:space="0" w:color="auto"/>
              <w:bottom w:val="single" w:sz="6" w:space="0" w:color="auto"/>
              <w:right w:val="single" w:sz="2" w:space="0" w:color="auto"/>
            </w:tcBorders>
            <w:shd w:val="clear" w:color="auto" w:fill="auto"/>
            <w:vAlign w:val="center"/>
          </w:tcPr>
          <w:p w14:paraId="00A44E88" w14:textId="77777777" w:rsidR="000B4633" w:rsidRPr="00B3790C" w:rsidRDefault="000B4633" w:rsidP="00800788">
            <w:pPr>
              <w:jc w:val="center"/>
              <w:rPr>
                <w:rFonts w:asciiTheme="minorHAnsi" w:hAnsiTheme="minorHAnsi" w:cstheme="minorHAnsi"/>
                <w:b/>
                <w:color w:val="000000" w:themeColor="text1"/>
                <w:sz w:val="18"/>
                <w:szCs w:val="18"/>
              </w:rPr>
            </w:pPr>
            <w:r w:rsidRPr="00B3790C">
              <w:rPr>
                <w:rFonts w:asciiTheme="minorHAnsi" w:hAnsiTheme="minorHAnsi" w:cstheme="minorHAnsi"/>
                <w:b/>
                <w:color w:val="000000" w:themeColor="text1"/>
                <w:sz w:val="18"/>
                <w:szCs w:val="18"/>
              </w:rPr>
              <w:t>Condition Measure</w:t>
            </w:r>
          </w:p>
        </w:tc>
        <w:tc>
          <w:tcPr>
            <w:tcW w:w="624" w:type="dxa"/>
            <w:tcBorders>
              <w:top w:val="single" w:sz="8" w:space="0" w:color="auto"/>
              <w:left w:val="single" w:sz="2" w:space="0" w:color="auto"/>
              <w:bottom w:val="single" w:sz="6" w:space="0" w:color="auto"/>
              <w:right w:val="single" w:sz="4" w:space="0" w:color="auto"/>
            </w:tcBorders>
            <w:shd w:val="clear" w:color="auto" w:fill="FF0000"/>
            <w:vAlign w:val="center"/>
          </w:tcPr>
          <w:p w14:paraId="3A657766"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color w:val="FFFFFF" w:themeColor="background1"/>
                <w:sz w:val="18"/>
                <w:szCs w:val="18"/>
              </w:rPr>
              <w:t>POOR</w:t>
            </w:r>
          </w:p>
        </w:tc>
        <w:tc>
          <w:tcPr>
            <w:tcW w:w="1077" w:type="dxa"/>
            <w:tcBorders>
              <w:top w:val="single" w:sz="8" w:space="0" w:color="auto"/>
              <w:left w:val="single" w:sz="2" w:space="0" w:color="auto"/>
              <w:bottom w:val="single" w:sz="6" w:space="0" w:color="auto"/>
              <w:right w:val="single" w:sz="4" w:space="0" w:color="auto"/>
            </w:tcBorders>
            <w:shd w:val="clear" w:color="auto" w:fill="FFC000"/>
            <w:vAlign w:val="center"/>
          </w:tcPr>
          <w:p w14:paraId="61A247AC" w14:textId="77777777" w:rsidR="000B4633" w:rsidRPr="00B3790C" w:rsidRDefault="000B4633" w:rsidP="00800788">
            <w:pPr>
              <w:jc w:val="center"/>
              <w:rPr>
                <w:rFonts w:asciiTheme="minorHAnsi" w:hAnsiTheme="minorHAnsi" w:cstheme="minorHAnsi"/>
                <w:b/>
                <w:sz w:val="18"/>
                <w:szCs w:val="18"/>
              </w:rPr>
            </w:pPr>
            <w:r w:rsidRPr="00B3790C">
              <w:rPr>
                <w:rFonts w:asciiTheme="minorHAnsi" w:hAnsiTheme="minorHAnsi" w:cstheme="minorHAnsi"/>
                <w:b/>
                <w:color w:val="000000" w:themeColor="text1"/>
                <w:sz w:val="18"/>
                <w:szCs w:val="18"/>
              </w:rPr>
              <w:t>A</w:t>
            </w:r>
            <w:r w:rsidRPr="00B3790C">
              <w:rPr>
                <w:rFonts w:asciiTheme="minorHAnsi" w:hAnsiTheme="minorHAnsi" w:cstheme="minorHAnsi"/>
                <w:b/>
                <w:color w:val="000000" w:themeColor="text1"/>
                <w:sz w:val="18"/>
                <w:szCs w:val="18"/>
                <w:shd w:val="clear" w:color="auto" w:fill="FFC000"/>
              </w:rPr>
              <w:t>CCEPTABLE</w:t>
            </w:r>
          </w:p>
        </w:tc>
        <w:tc>
          <w:tcPr>
            <w:tcW w:w="794" w:type="dxa"/>
            <w:tcBorders>
              <w:top w:val="single" w:sz="8" w:space="0" w:color="auto"/>
              <w:left w:val="single" w:sz="2" w:space="0" w:color="auto"/>
              <w:bottom w:val="single" w:sz="6" w:space="0" w:color="auto"/>
              <w:right w:val="single" w:sz="4" w:space="0" w:color="auto"/>
            </w:tcBorders>
            <w:shd w:val="clear" w:color="auto" w:fill="FFFF00"/>
            <w:vAlign w:val="center"/>
          </w:tcPr>
          <w:p w14:paraId="29A48B3F" w14:textId="77777777" w:rsidR="000B4633" w:rsidRPr="00B3790C" w:rsidRDefault="000B4633" w:rsidP="00800788">
            <w:pPr>
              <w:jc w:val="center"/>
              <w:rPr>
                <w:rFonts w:asciiTheme="minorHAnsi" w:hAnsiTheme="minorHAnsi" w:cstheme="minorHAnsi"/>
                <w:b/>
                <w:sz w:val="18"/>
                <w:szCs w:val="18"/>
              </w:rPr>
            </w:pPr>
            <w:r w:rsidRPr="00B3790C">
              <w:rPr>
                <w:rFonts w:asciiTheme="minorHAnsi" w:hAnsiTheme="minorHAnsi" w:cstheme="minorHAnsi"/>
                <w:b/>
                <w:color w:val="000000" w:themeColor="text1"/>
                <w:sz w:val="18"/>
                <w:szCs w:val="18"/>
              </w:rPr>
              <w:t>FAIR</w:t>
            </w:r>
          </w:p>
        </w:tc>
        <w:tc>
          <w:tcPr>
            <w:tcW w:w="794" w:type="dxa"/>
            <w:tcBorders>
              <w:top w:val="single" w:sz="8" w:space="0" w:color="auto"/>
              <w:left w:val="single" w:sz="2" w:space="0" w:color="auto"/>
              <w:bottom w:val="single" w:sz="6" w:space="0" w:color="auto"/>
              <w:right w:val="single" w:sz="4" w:space="0" w:color="auto"/>
            </w:tcBorders>
            <w:shd w:val="clear" w:color="auto" w:fill="92D050"/>
            <w:vAlign w:val="center"/>
          </w:tcPr>
          <w:p w14:paraId="287EA9BC" w14:textId="77777777" w:rsidR="000B4633" w:rsidRPr="00B3790C" w:rsidRDefault="000B4633" w:rsidP="00800788">
            <w:pPr>
              <w:jc w:val="center"/>
              <w:rPr>
                <w:rFonts w:asciiTheme="minorHAnsi" w:hAnsiTheme="minorHAnsi" w:cstheme="minorHAnsi"/>
                <w:b/>
                <w:sz w:val="18"/>
                <w:szCs w:val="18"/>
              </w:rPr>
            </w:pPr>
            <w:r w:rsidRPr="00B3790C">
              <w:rPr>
                <w:rFonts w:asciiTheme="minorHAnsi" w:hAnsiTheme="minorHAnsi" w:cstheme="minorHAnsi"/>
                <w:b/>
                <w:color w:val="000000" w:themeColor="text1"/>
                <w:sz w:val="18"/>
                <w:szCs w:val="18"/>
              </w:rPr>
              <w:t>GOOD</w:t>
            </w:r>
          </w:p>
        </w:tc>
        <w:tc>
          <w:tcPr>
            <w:tcW w:w="964" w:type="dxa"/>
            <w:tcBorders>
              <w:top w:val="single" w:sz="8" w:space="0" w:color="auto"/>
              <w:left w:val="single" w:sz="2" w:space="0" w:color="auto"/>
              <w:bottom w:val="single" w:sz="6" w:space="0" w:color="auto"/>
              <w:right w:val="single" w:sz="4" w:space="0" w:color="auto"/>
            </w:tcBorders>
            <w:shd w:val="clear" w:color="auto" w:fill="00B050"/>
            <w:vAlign w:val="center"/>
          </w:tcPr>
          <w:p w14:paraId="1E424D77"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color w:val="FFFFFF" w:themeColor="background1"/>
                <w:sz w:val="18"/>
                <w:szCs w:val="18"/>
              </w:rPr>
              <w:t>EXCELLENT</w:t>
            </w:r>
          </w:p>
        </w:tc>
        <w:tc>
          <w:tcPr>
            <w:tcW w:w="794" w:type="dxa"/>
            <w:tcBorders>
              <w:top w:val="single" w:sz="8" w:space="0" w:color="auto"/>
              <w:left w:val="single" w:sz="4" w:space="0" w:color="auto"/>
              <w:bottom w:val="single" w:sz="6" w:space="0" w:color="auto"/>
              <w:right w:val="single" w:sz="4" w:space="0" w:color="auto"/>
            </w:tcBorders>
            <w:shd w:val="clear" w:color="auto" w:fill="auto"/>
            <w:vAlign w:val="center"/>
          </w:tcPr>
          <w:p w14:paraId="70A2A299"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color w:val="000000" w:themeColor="text1"/>
                <w:sz w:val="18"/>
                <w:szCs w:val="18"/>
              </w:rPr>
              <w:t>End of Year 1 2020/21</w:t>
            </w:r>
          </w:p>
        </w:tc>
      </w:tr>
      <w:tr w:rsidR="000B4633" w:rsidRPr="00820D15" w14:paraId="084BD493" w14:textId="77777777" w:rsidTr="00B3790C">
        <w:trPr>
          <w:trHeight w:val="227"/>
        </w:trPr>
        <w:tc>
          <w:tcPr>
            <w:tcW w:w="1020" w:type="dxa"/>
            <w:vMerge w:val="restart"/>
            <w:tcBorders>
              <w:top w:val="single" w:sz="8" w:space="0" w:color="auto"/>
              <w:left w:val="single" w:sz="2" w:space="0" w:color="auto"/>
              <w:bottom w:val="single" w:sz="6" w:space="0" w:color="auto"/>
              <w:right w:val="single" w:sz="2" w:space="0" w:color="auto"/>
            </w:tcBorders>
            <w:shd w:val="clear" w:color="auto" w:fill="auto"/>
            <w:vAlign w:val="center"/>
          </w:tcPr>
          <w:p w14:paraId="28F99B11"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b/>
                <w:color w:val="000000" w:themeColor="text1"/>
                <w:sz w:val="18"/>
                <w:szCs w:val="18"/>
              </w:rPr>
              <w:t>Residential Unclassified</w:t>
            </w:r>
          </w:p>
        </w:tc>
        <w:tc>
          <w:tcPr>
            <w:tcW w:w="964" w:type="dxa"/>
            <w:tcBorders>
              <w:top w:val="single" w:sz="8" w:space="0" w:color="auto"/>
              <w:left w:val="single" w:sz="2" w:space="0" w:color="auto"/>
              <w:bottom w:val="single" w:sz="6" w:space="0" w:color="auto"/>
              <w:right w:val="single" w:sz="2" w:space="0" w:color="auto"/>
            </w:tcBorders>
            <w:shd w:val="clear" w:color="auto" w:fill="auto"/>
            <w:vAlign w:val="center"/>
          </w:tcPr>
          <w:p w14:paraId="0ABE9506" w14:textId="77777777" w:rsidR="000B4633" w:rsidRPr="00B3790C" w:rsidRDefault="000B4633" w:rsidP="00800788">
            <w:pPr>
              <w:jc w:val="center"/>
              <w:rPr>
                <w:rFonts w:asciiTheme="minorHAnsi" w:hAnsiTheme="minorHAnsi" w:cstheme="minorHAnsi"/>
                <w:sz w:val="18"/>
                <w:szCs w:val="18"/>
              </w:rPr>
            </w:pPr>
            <w:r w:rsidRPr="00B3790C">
              <w:rPr>
                <w:rFonts w:asciiTheme="minorHAnsi" w:hAnsiTheme="minorHAnsi" w:cstheme="minorHAnsi"/>
                <w:color w:val="000000" w:themeColor="text1"/>
                <w:sz w:val="18"/>
                <w:szCs w:val="18"/>
              </w:rPr>
              <w:t>% RED</w:t>
            </w:r>
          </w:p>
        </w:tc>
        <w:tc>
          <w:tcPr>
            <w:tcW w:w="624" w:type="dxa"/>
            <w:tcBorders>
              <w:top w:val="single" w:sz="8" w:space="0" w:color="auto"/>
              <w:left w:val="single" w:sz="2" w:space="0" w:color="auto"/>
              <w:bottom w:val="single" w:sz="6" w:space="0" w:color="auto"/>
              <w:right w:val="single" w:sz="4" w:space="0" w:color="auto"/>
            </w:tcBorders>
            <w:shd w:val="clear" w:color="auto" w:fill="FF0000"/>
            <w:vAlign w:val="center"/>
          </w:tcPr>
          <w:p w14:paraId="4C67C359"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color w:val="FFFFFF" w:themeColor="background1"/>
                <w:sz w:val="18"/>
                <w:szCs w:val="18"/>
              </w:rPr>
              <w:t>&gt;25%</w:t>
            </w:r>
          </w:p>
        </w:tc>
        <w:tc>
          <w:tcPr>
            <w:tcW w:w="1077" w:type="dxa"/>
            <w:tcBorders>
              <w:top w:val="single" w:sz="8" w:space="0" w:color="auto"/>
              <w:left w:val="single" w:sz="2" w:space="0" w:color="auto"/>
              <w:bottom w:val="single" w:sz="6" w:space="0" w:color="auto"/>
              <w:right w:val="single" w:sz="4" w:space="0" w:color="auto"/>
            </w:tcBorders>
            <w:shd w:val="clear" w:color="auto" w:fill="FFC000"/>
            <w:vAlign w:val="center"/>
          </w:tcPr>
          <w:p w14:paraId="43BE01B4"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25% - 20%</w:t>
            </w:r>
          </w:p>
        </w:tc>
        <w:tc>
          <w:tcPr>
            <w:tcW w:w="794" w:type="dxa"/>
            <w:tcBorders>
              <w:top w:val="single" w:sz="8" w:space="0" w:color="auto"/>
              <w:left w:val="single" w:sz="2" w:space="0" w:color="auto"/>
              <w:bottom w:val="single" w:sz="6" w:space="0" w:color="auto"/>
              <w:right w:val="single" w:sz="4" w:space="0" w:color="auto"/>
            </w:tcBorders>
            <w:shd w:val="clear" w:color="auto" w:fill="FFFF00"/>
            <w:vAlign w:val="center"/>
          </w:tcPr>
          <w:p w14:paraId="6B541E18"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20% - 15%</w:t>
            </w:r>
          </w:p>
        </w:tc>
        <w:tc>
          <w:tcPr>
            <w:tcW w:w="794" w:type="dxa"/>
            <w:tcBorders>
              <w:top w:val="single" w:sz="8" w:space="0" w:color="auto"/>
              <w:left w:val="single" w:sz="2" w:space="0" w:color="auto"/>
              <w:bottom w:val="single" w:sz="6" w:space="0" w:color="auto"/>
              <w:right w:val="single" w:sz="4" w:space="0" w:color="auto"/>
            </w:tcBorders>
            <w:shd w:val="clear" w:color="auto" w:fill="92D050"/>
            <w:vAlign w:val="center"/>
          </w:tcPr>
          <w:p w14:paraId="15137868"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15% - 10%</w:t>
            </w:r>
          </w:p>
        </w:tc>
        <w:tc>
          <w:tcPr>
            <w:tcW w:w="964" w:type="dxa"/>
            <w:tcBorders>
              <w:top w:val="single" w:sz="8" w:space="0" w:color="auto"/>
              <w:left w:val="single" w:sz="2" w:space="0" w:color="auto"/>
              <w:bottom w:val="single" w:sz="6" w:space="0" w:color="auto"/>
              <w:right w:val="single" w:sz="4" w:space="0" w:color="auto"/>
            </w:tcBorders>
            <w:shd w:val="clear" w:color="auto" w:fill="00B050"/>
            <w:vAlign w:val="center"/>
          </w:tcPr>
          <w:p w14:paraId="26FEE0A9" w14:textId="77777777" w:rsidR="000B4633" w:rsidRPr="00B3790C" w:rsidRDefault="000B4633" w:rsidP="00800788">
            <w:pPr>
              <w:jc w:val="center"/>
              <w:rPr>
                <w:rFonts w:asciiTheme="minorHAnsi" w:hAnsiTheme="minorHAnsi" w:cstheme="minorHAnsi"/>
                <w:b/>
                <w:bCs/>
                <w:color w:val="FFFFFF" w:themeColor="background1"/>
                <w:sz w:val="18"/>
                <w:szCs w:val="18"/>
              </w:rPr>
            </w:pPr>
            <w:r w:rsidRPr="00B3790C">
              <w:rPr>
                <w:rFonts w:asciiTheme="minorHAnsi" w:hAnsiTheme="minorHAnsi" w:cstheme="minorHAnsi"/>
                <w:b/>
                <w:color w:val="FFFFFF" w:themeColor="background1"/>
                <w:sz w:val="18"/>
                <w:szCs w:val="18"/>
              </w:rPr>
              <w:t>≤10%</w:t>
            </w:r>
          </w:p>
        </w:tc>
        <w:tc>
          <w:tcPr>
            <w:tcW w:w="794" w:type="dxa"/>
            <w:tcBorders>
              <w:top w:val="single" w:sz="8" w:space="0" w:color="auto"/>
              <w:left w:val="single" w:sz="4" w:space="0" w:color="auto"/>
              <w:bottom w:val="single" w:sz="6" w:space="0" w:color="auto"/>
              <w:right w:val="single" w:sz="4" w:space="0" w:color="auto"/>
            </w:tcBorders>
            <w:shd w:val="clear" w:color="auto" w:fill="FF0000"/>
            <w:vAlign w:val="center"/>
          </w:tcPr>
          <w:p w14:paraId="1AFD73B0"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bCs/>
                <w:color w:val="FFFFFF" w:themeColor="background1"/>
                <w:sz w:val="18"/>
                <w:szCs w:val="18"/>
              </w:rPr>
              <w:t>26.74%</w:t>
            </w:r>
          </w:p>
        </w:tc>
      </w:tr>
      <w:tr w:rsidR="000B4633" w:rsidRPr="00820D15" w14:paraId="23EC9D5B" w14:textId="77777777" w:rsidTr="005175F0">
        <w:trPr>
          <w:trHeight w:val="227"/>
        </w:trPr>
        <w:tc>
          <w:tcPr>
            <w:tcW w:w="1020" w:type="dxa"/>
            <w:vMerge/>
            <w:tcBorders>
              <w:top w:val="single" w:sz="6" w:space="0" w:color="auto"/>
              <w:left w:val="single" w:sz="2" w:space="0" w:color="auto"/>
              <w:bottom w:val="single" w:sz="8" w:space="0" w:color="auto"/>
              <w:right w:val="single" w:sz="2" w:space="0" w:color="auto"/>
            </w:tcBorders>
            <w:shd w:val="clear" w:color="auto" w:fill="auto"/>
            <w:vAlign w:val="center"/>
          </w:tcPr>
          <w:p w14:paraId="6026B044" w14:textId="77777777" w:rsidR="000B4633" w:rsidRPr="00871FD5" w:rsidRDefault="000B4633" w:rsidP="00800788">
            <w:pPr>
              <w:jc w:val="center"/>
              <w:rPr>
                <w:rFonts w:asciiTheme="minorHAnsi" w:hAnsiTheme="minorHAnsi" w:cstheme="minorHAnsi"/>
                <w:b/>
                <w:color w:val="000000" w:themeColor="text1"/>
                <w:sz w:val="18"/>
                <w:szCs w:val="18"/>
              </w:rPr>
            </w:pPr>
          </w:p>
        </w:tc>
        <w:tc>
          <w:tcPr>
            <w:tcW w:w="964" w:type="dxa"/>
            <w:tcBorders>
              <w:top w:val="single" w:sz="6" w:space="0" w:color="auto"/>
              <w:left w:val="single" w:sz="2" w:space="0" w:color="auto"/>
              <w:bottom w:val="single" w:sz="8" w:space="0" w:color="auto"/>
              <w:right w:val="single" w:sz="2" w:space="0" w:color="auto"/>
            </w:tcBorders>
            <w:shd w:val="clear" w:color="auto" w:fill="auto"/>
            <w:vAlign w:val="center"/>
          </w:tcPr>
          <w:p w14:paraId="474508A1"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 AMBER</w:t>
            </w:r>
          </w:p>
        </w:tc>
        <w:tc>
          <w:tcPr>
            <w:tcW w:w="624" w:type="dxa"/>
            <w:tcBorders>
              <w:top w:val="single" w:sz="6" w:space="0" w:color="auto"/>
              <w:left w:val="single" w:sz="2" w:space="0" w:color="auto"/>
              <w:bottom w:val="single" w:sz="8" w:space="0" w:color="auto"/>
              <w:right w:val="single" w:sz="4" w:space="0" w:color="auto"/>
            </w:tcBorders>
            <w:shd w:val="clear" w:color="auto" w:fill="FF0000"/>
            <w:vAlign w:val="center"/>
          </w:tcPr>
          <w:p w14:paraId="3E68DFDB" w14:textId="77777777" w:rsidR="000B4633" w:rsidRPr="00871FD5" w:rsidRDefault="000B4633" w:rsidP="00800788">
            <w:pPr>
              <w:jc w:val="center"/>
              <w:rPr>
                <w:rFonts w:asciiTheme="minorHAnsi" w:hAnsiTheme="minorHAnsi" w:cstheme="minorHAnsi"/>
                <w:b/>
                <w:color w:val="FFFFFF" w:themeColor="background1"/>
                <w:sz w:val="18"/>
                <w:szCs w:val="18"/>
              </w:rPr>
            </w:pPr>
            <w:r w:rsidRPr="00871FD5">
              <w:rPr>
                <w:rFonts w:asciiTheme="minorHAnsi" w:hAnsiTheme="minorHAnsi" w:cstheme="minorHAnsi"/>
                <w:b/>
                <w:color w:val="FFFFFF" w:themeColor="background1"/>
                <w:sz w:val="18"/>
                <w:szCs w:val="18"/>
              </w:rPr>
              <w:t>&gt;40%</w:t>
            </w:r>
          </w:p>
        </w:tc>
        <w:tc>
          <w:tcPr>
            <w:tcW w:w="1077" w:type="dxa"/>
            <w:tcBorders>
              <w:top w:val="single" w:sz="6" w:space="0" w:color="auto"/>
              <w:left w:val="single" w:sz="2" w:space="0" w:color="auto"/>
              <w:bottom w:val="single" w:sz="8" w:space="0" w:color="auto"/>
              <w:right w:val="single" w:sz="4" w:space="0" w:color="auto"/>
            </w:tcBorders>
            <w:shd w:val="clear" w:color="auto" w:fill="FFC000"/>
            <w:vAlign w:val="center"/>
          </w:tcPr>
          <w:p w14:paraId="5860A674"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40%-35%</w:t>
            </w:r>
          </w:p>
        </w:tc>
        <w:tc>
          <w:tcPr>
            <w:tcW w:w="794" w:type="dxa"/>
            <w:tcBorders>
              <w:top w:val="single" w:sz="6" w:space="0" w:color="auto"/>
              <w:left w:val="single" w:sz="2" w:space="0" w:color="auto"/>
              <w:bottom w:val="single" w:sz="8" w:space="0" w:color="auto"/>
              <w:right w:val="single" w:sz="4" w:space="0" w:color="auto"/>
            </w:tcBorders>
            <w:shd w:val="clear" w:color="auto" w:fill="FFFF00"/>
            <w:vAlign w:val="center"/>
          </w:tcPr>
          <w:p w14:paraId="0EDE9E70"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35%-30%</w:t>
            </w:r>
          </w:p>
        </w:tc>
        <w:tc>
          <w:tcPr>
            <w:tcW w:w="794" w:type="dxa"/>
            <w:tcBorders>
              <w:top w:val="single" w:sz="6" w:space="0" w:color="auto"/>
              <w:left w:val="single" w:sz="2" w:space="0" w:color="auto"/>
              <w:bottom w:val="single" w:sz="8" w:space="0" w:color="auto"/>
              <w:right w:val="single" w:sz="4" w:space="0" w:color="auto"/>
            </w:tcBorders>
            <w:shd w:val="clear" w:color="auto" w:fill="92D050"/>
            <w:vAlign w:val="center"/>
          </w:tcPr>
          <w:p w14:paraId="0D70F08E"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30%-25%</w:t>
            </w:r>
          </w:p>
        </w:tc>
        <w:tc>
          <w:tcPr>
            <w:tcW w:w="964" w:type="dxa"/>
            <w:tcBorders>
              <w:top w:val="single" w:sz="6" w:space="0" w:color="auto"/>
              <w:left w:val="single" w:sz="2" w:space="0" w:color="auto"/>
              <w:bottom w:val="single" w:sz="8" w:space="0" w:color="auto"/>
              <w:right w:val="single" w:sz="4" w:space="0" w:color="auto"/>
            </w:tcBorders>
            <w:shd w:val="clear" w:color="auto" w:fill="00B050"/>
            <w:vAlign w:val="center"/>
          </w:tcPr>
          <w:p w14:paraId="40C91E19" w14:textId="77777777" w:rsidR="000B4633" w:rsidRPr="00871FD5" w:rsidRDefault="000B4633" w:rsidP="00800788">
            <w:pPr>
              <w:jc w:val="center"/>
              <w:rPr>
                <w:rFonts w:asciiTheme="minorHAnsi" w:hAnsiTheme="minorHAnsi" w:cstheme="minorHAnsi"/>
                <w:b/>
                <w:bCs/>
                <w:color w:val="FFFFFF" w:themeColor="background1"/>
                <w:sz w:val="18"/>
                <w:szCs w:val="18"/>
              </w:rPr>
            </w:pPr>
            <w:r w:rsidRPr="00871FD5">
              <w:rPr>
                <w:rFonts w:asciiTheme="minorHAnsi" w:hAnsiTheme="minorHAnsi" w:cstheme="minorHAnsi"/>
                <w:b/>
                <w:color w:val="FFFFFF" w:themeColor="background1"/>
                <w:sz w:val="18"/>
                <w:szCs w:val="18"/>
              </w:rPr>
              <w:t>≤25.00%</w:t>
            </w:r>
          </w:p>
        </w:tc>
        <w:tc>
          <w:tcPr>
            <w:tcW w:w="794" w:type="dxa"/>
            <w:tcBorders>
              <w:top w:val="single" w:sz="6" w:space="0" w:color="auto"/>
              <w:left w:val="single" w:sz="4" w:space="0" w:color="auto"/>
              <w:bottom w:val="single" w:sz="8" w:space="0" w:color="auto"/>
              <w:right w:val="single" w:sz="4" w:space="0" w:color="auto"/>
            </w:tcBorders>
            <w:shd w:val="clear" w:color="auto" w:fill="00B050"/>
            <w:vAlign w:val="center"/>
          </w:tcPr>
          <w:p w14:paraId="7E948CDB" w14:textId="77777777" w:rsidR="000B4633" w:rsidRPr="005175F0" w:rsidRDefault="000B4633" w:rsidP="00800788">
            <w:pPr>
              <w:jc w:val="center"/>
              <w:rPr>
                <w:rFonts w:asciiTheme="minorHAnsi" w:hAnsiTheme="minorHAnsi" w:cstheme="minorHAnsi"/>
                <w:b/>
                <w:bCs/>
                <w:color w:val="000000" w:themeColor="text1"/>
                <w:sz w:val="18"/>
                <w:szCs w:val="18"/>
              </w:rPr>
            </w:pPr>
            <w:r w:rsidRPr="005175F0">
              <w:rPr>
                <w:rFonts w:asciiTheme="minorHAnsi" w:hAnsiTheme="minorHAnsi" w:cstheme="minorHAnsi"/>
                <w:b/>
                <w:bCs/>
                <w:color w:val="FFFFFF" w:themeColor="background1"/>
                <w:sz w:val="18"/>
                <w:szCs w:val="18"/>
              </w:rPr>
              <w:t>20.16%</w:t>
            </w:r>
          </w:p>
        </w:tc>
      </w:tr>
      <w:tr w:rsidR="000B4633" w:rsidRPr="00820D15" w14:paraId="477408C7" w14:textId="77777777" w:rsidTr="00B3790C">
        <w:trPr>
          <w:trHeight w:val="227"/>
        </w:trPr>
        <w:tc>
          <w:tcPr>
            <w:tcW w:w="1020" w:type="dxa"/>
            <w:vMerge w:val="restart"/>
            <w:tcBorders>
              <w:top w:val="single" w:sz="8" w:space="0" w:color="auto"/>
              <w:left w:val="single" w:sz="2" w:space="0" w:color="auto"/>
              <w:bottom w:val="single" w:sz="6" w:space="0" w:color="auto"/>
              <w:right w:val="single" w:sz="2" w:space="0" w:color="auto"/>
            </w:tcBorders>
            <w:shd w:val="clear" w:color="auto" w:fill="auto"/>
            <w:vAlign w:val="center"/>
          </w:tcPr>
          <w:p w14:paraId="475D5FD5"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b/>
                <w:color w:val="000000" w:themeColor="text1"/>
                <w:sz w:val="18"/>
                <w:szCs w:val="18"/>
              </w:rPr>
              <w:t>Rural Unclassified</w:t>
            </w:r>
          </w:p>
        </w:tc>
        <w:tc>
          <w:tcPr>
            <w:tcW w:w="964" w:type="dxa"/>
            <w:tcBorders>
              <w:top w:val="single" w:sz="8" w:space="0" w:color="auto"/>
              <w:left w:val="single" w:sz="2" w:space="0" w:color="auto"/>
              <w:bottom w:val="single" w:sz="6" w:space="0" w:color="auto"/>
              <w:right w:val="single" w:sz="2" w:space="0" w:color="auto"/>
            </w:tcBorders>
            <w:shd w:val="clear" w:color="auto" w:fill="auto"/>
            <w:vAlign w:val="center"/>
          </w:tcPr>
          <w:p w14:paraId="64325BEC" w14:textId="77777777" w:rsidR="000B4633" w:rsidRPr="00B3790C" w:rsidRDefault="000B4633" w:rsidP="00800788">
            <w:pPr>
              <w:jc w:val="center"/>
              <w:rPr>
                <w:rFonts w:asciiTheme="minorHAnsi" w:hAnsiTheme="minorHAnsi" w:cstheme="minorHAnsi"/>
                <w:sz w:val="18"/>
                <w:szCs w:val="18"/>
              </w:rPr>
            </w:pPr>
            <w:r w:rsidRPr="00B3790C">
              <w:rPr>
                <w:rFonts w:asciiTheme="minorHAnsi" w:hAnsiTheme="minorHAnsi" w:cstheme="minorHAnsi"/>
                <w:color w:val="000000" w:themeColor="text1"/>
                <w:sz w:val="18"/>
                <w:szCs w:val="18"/>
              </w:rPr>
              <w:t>% RED</w:t>
            </w:r>
          </w:p>
        </w:tc>
        <w:tc>
          <w:tcPr>
            <w:tcW w:w="624" w:type="dxa"/>
            <w:tcBorders>
              <w:top w:val="single" w:sz="8" w:space="0" w:color="auto"/>
              <w:left w:val="single" w:sz="2" w:space="0" w:color="auto"/>
              <w:bottom w:val="single" w:sz="6" w:space="0" w:color="auto"/>
              <w:right w:val="single" w:sz="4" w:space="0" w:color="auto"/>
            </w:tcBorders>
            <w:shd w:val="clear" w:color="auto" w:fill="FF0000"/>
            <w:vAlign w:val="center"/>
          </w:tcPr>
          <w:p w14:paraId="7AFD5C00"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color w:val="FFFFFF" w:themeColor="background1"/>
                <w:sz w:val="18"/>
                <w:szCs w:val="18"/>
              </w:rPr>
              <w:t>&gt;25%</w:t>
            </w:r>
          </w:p>
        </w:tc>
        <w:tc>
          <w:tcPr>
            <w:tcW w:w="1077" w:type="dxa"/>
            <w:tcBorders>
              <w:top w:val="single" w:sz="8" w:space="0" w:color="auto"/>
              <w:left w:val="single" w:sz="2" w:space="0" w:color="auto"/>
              <w:bottom w:val="single" w:sz="6" w:space="0" w:color="auto"/>
              <w:right w:val="single" w:sz="4" w:space="0" w:color="auto"/>
            </w:tcBorders>
            <w:shd w:val="clear" w:color="auto" w:fill="FFC000"/>
            <w:vAlign w:val="center"/>
          </w:tcPr>
          <w:p w14:paraId="64BF6216"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25% - 20%</w:t>
            </w:r>
          </w:p>
        </w:tc>
        <w:tc>
          <w:tcPr>
            <w:tcW w:w="794" w:type="dxa"/>
            <w:tcBorders>
              <w:top w:val="single" w:sz="8" w:space="0" w:color="auto"/>
              <w:left w:val="single" w:sz="2" w:space="0" w:color="auto"/>
              <w:bottom w:val="single" w:sz="6" w:space="0" w:color="auto"/>
              <w:right w:val="single" w:sz="4" w:space="0" w:color="auto"/>
            </w:tcBorders>
            <w:shd w:val="clear" w:color="auto" w:fill="FFFF00"/>
            <w:vAlign w:val="center"/>
          </w:tcPr>
          <w:p w14:paraId="1D22CA06"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20% - 15%</w:t>
            </w:r>
          </w:p>
        </w:tc>
        <w:tc>
          <w:tcPr>
            <w:tcW w:w="794" w:type="dxa"/>
            <w:tcBorders>
              <w:top w:val="single" w:sz="8" w:space="0" w:color="auto"/>
              <w:left w:val="single" w:sz="2" w:space="0" w:color="auto"/>
              <w:bottom w:val="single" w:sz="6" w:space="0" w:color="auto"/>
              <w:right w:val="single" w:sz="4" w:space="0" w:color="auto"/>
            </w:tcBorders>
            <w:shd w:val="clear" w:color="auto" w:fill="92D050"/>
            <w:vAlign w:val="center"/>
          </w:tcPr>
          <w:p w14:paraId="5AAD0E76"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15% - 10%</w:t>
            </w:r>
          </w:p>
        </w:tc>
        <w:tc>
          <w:tcPr>
            <w:tcW w:w="964" w:type="dxa"/>
            <w:tcBorders>
              <w:top w:val="single" w:sz="8" w:space="0" w:color="auto"/>
              <w:left w:val="single" w:sz="2" w:space="0" w:color="auto"/>
              <w:bottom w:val="single" w:sz="6" w:space="0" w:color="auto"/>
              <w:right w:val="single" w:sz="4" w:space="0" w:color="auto"/>
            </w:tcBorders>
            <w:shd w:val="clear" w:color="auto" w:fill="00B050"/>
            <w:vAlign w:val="center"/>
          </w:tcPr>
          <w:p w14:paraId="3C10AD3E" w14:textId="77777777" w:rsidR="000B4633" w:rsidRPr="00B3790C" w:rsidRDefault="000B4633" w:rsidP="00800788">
            <w:pPr>
              <w:jc w:val="center"/>
              <w:rPr>
                <w:rFonts w:asciiTheme="minorHAnsi" w:hAnsiTheme="minorHAnsi" w:cstheme="minorHAnsi"/>
                <w:b/>
                <w:bCs/>
                <w:color w:val="FFFFFF" w:themeColor="background1"/>
                <w:sz w:val="18"/>
                <w:szCs w:val="18"/>
              </w:rPr>
            </w:pPr>
            <w:r w:rsidRPr="00B3790C">
              <w:rPr>
                <w:rFonts w:asciiTheme="minorHAnsi" w:hAnsiTheme="minorHAnsi" w:cstheme="minorHAnsi"/>
                <w:b/>
                <w:color w:val="FFFFFF" w:themeColor="background1"/>
                <w:sz w:val="18"/>
                <w:szCs w:val="18"/>
              </w:rPr>
              <w:t>≤10%</w:t>
            </w:r>
          </w:p>
        </w:tc>
        <w:tc>
          <w:tcPr>
            <w:tcW w:w="794" w:type="dxa"/>
            <w:tcBorders>
              <w:top w:val="single" w:sz="8" w:space="0" w:color="auto"/>
              <w:left w:val="single" w:sz="4" w:space="0" w:color="auto"/>
              <w:bottom w:val="single" w:sz="6" w:space="0" w:color="auto"/>
              <w:right w:val="single" w:sz="4" w:space="0" w:color="auto"/>
            </w:tcBorders>
            <w:shd w:val="clear" w:color="auto" w:fill="FF0000"/>
            <w:vAlign w:val="center"/>
          </w:tcPr>
          <w:p w14:paraId="66D2FE56"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bCs/>
                <w:color w:val="FFFFFF" w:themeColor="background1"/>
                <w:sz w:val="18"/>
                <w:szCs w:val="18"/>
              </w:rPr>
              <w:t>25.28%</w:t>
            </w:r>
          </w:p>
        </w:tc>
      </w:tr>
      <w:tr w:rsidR="000B4633" w:rsidRPr="00820D15" w14:paraId="6C4F6D11" w14:textId="77777777" w:rsidTr="00B3790C">
        <w:trPr>
          <w:trHeight w:val="227"/>
        </w:trPr>
        <w:tc>
          <w:tcPr>
            <w:tcW w:w="1020" w:type="dxa"/>
            <w:vMerge/>
            <w:tcBorders>
              <w:top w:val="single" w:sz="6" w:space="0" w:color="auto"/>
              <w:left w:val="single" w:sz="2" w:space="0" w:color="auto"/>
              <w:bottom w:val="single" w:sz="8" w:space="0" w:color="auto"/>
              <w:right w:val="single" w:sz="2" w:space="0" w:color="auto"/>
            </w:tcBorders>
            <w:shd w:val="clear" w:color="auto" w:fill="auto"/>
            <w:vAlign w:val="center"/>
          </w:tcPr>
          <w:p w14:paraId="49818479" w14:textId="77777777" w:rsidR="000B4633" w:rsidRPr="00871FD5" w:rsidRDefault="000B4633" w:rsidP="00800788">
            <w:pPr>
              <w:jc w:val="center"/>
              <w:rPr>
                <w:rFonts w:asciiTheme="minorHAnsi" w:hAnsiTheme="minorHAnsi" w:cstheme="minorHAnsi"/>
                <w:b/>
                <w:color w:val="000000" w:themeColor="text1"/>
                <w:sz w:val="18"/>
                <w:szCs w:val="18"/>
              </w:rPr>
            </w:pPr>
          </w:p>
        </w:tc>
        <w:tc>
          <w:tcPr>
            <w:tcW w:w="964" w:type="dxa"/>
            <w:tcBorders>
              <w:top w:val="single" w:sz="6" w:space="0" w:color="auto"/>
              <w:left w:val="single" w:sz="2" w:space="0" w:color="auto"/>
              <w:bottom w:val="single" w:sz="8" w:space="0" w:color="auto"/>
              <w:right w:val="single" w:sz="2" w:space="0" w:color="auto"/>
            </w:tcBorders>
            <w:shd w:val="clear" w:color="auto" w:fill="auto"/>
            <w:vAlign w:val="center"/>
          </w:tcPr>
          <w:p w14:paraId="08C3E90E"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 AMBER</w:t>
            </w:r>
          </w:p>
        </w:tc>
        <w:tc>
          <w:tcPr>
            <w:tcW w:w="624" w:type="dxa"/>
            <w:tcBorders>
              <w:top w:val="single" w:sz="6" w:space="0" w:color="auto"/>
              <w:left w:val="single" w:sz="2" w:space="0" w:color="auto"/>
              <w:bottom w:val="single" w:sz="8" w:space="0" w:color="auto"/>
              <w:right w:val="single" w:sz="4" w:space="0" w:color="auto"/>
            </w:tcBorders>
            <w:shd w:val="clear" w:color="auto" w:fill="FF0000"/>
            <w:vAlign w:val="center"/>
          </w:tcPr>
          <w:p w14:paraId="5ED0826B" w14:textId="77777777" w:rsidR="000B4633" w:rsidRPr="00871FD5" w:rsidRDefault="000B4633" w:rsidP="00800788">
            <w:pPr>
              <w:jc w:val="center"/>
              <w:rPr>
                <w:rFonts w:asciiTheme="minorHAnsi" w:hAnsiTheme="minorHAnsi" w:cstheme="minorHAnsi"/>
                <w:b/>
                <w:color w:val="FFFFFF" w:themeColor="background1"/>
                <w:sz w:val="18"/>
                <w:szCs w:val="18"/>
              </w:rPr>
            </w:pPr>
            <w:r w:rsidRPr="00871FD5">
              <w:rPr>
                <w:rFonts w:asciiTheme="minorHAnsi" w:hAnsiTheme="minorHAnsi" w:cstheme="minorHAnsi"/>
                <w:b/>
                <w:color w:val="FFFFFF" w:themeColor="background1"/>
                <w:sz w:val="18"/>
                <w:szCs w:val="18"/>
              </w:rPr>
              <w:t>&gt;40%</w:t>
            </w:r>
          </w:p>
        </w:tc>
        <w:tc>
          <w:tcPr>
            <w:tcW w:w="1077" w:type="dxa"/>
            <w:tcBorders>
              <w:top w:val="single" w:sz="6" w:space="0" w:color="auto"/>
              <w:left w:val="single" w:sz="2" w:space="0" w:color="auto"/>
              <w:bottom w:val="single" w:sz="8" w:space="0" w:color="auto"/>
              <w:right w:val="single" w:sz="4" w:space="0" w:color="auto"/>
            </w:tcBorders>
            <w:shd w:val="clear" w:color="auto" w:fill="FFC000"/>
            <w:vAlign w:val="center"/>
          </w:tcPr>
          <w:p w14:paraId="002835E4"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40%-35%</w:t>
            </w:r>
          </w:p>
        </w:tc>
        <w:tc>
          <w:tcPr>
            <w:tcW w:w="794" w:type="dxa"/>
            <w:tcBorders>
              <w:top w:val="single" w:sz="6" w:space="0" w:color="auto"/>
              <w:left w:val="single" w:sz="2" w:space="0" w:color="auto"/>
              <w:bottom w:val="single" w:sz="8" w:space="0" w:color="auto"/>
              <w:right w:val="single" w:sz="4" w:space="0" w:color="auto"/>
            </w:tcBorders>
            <w:shd w:val="clear" w:color="auto" w:fill="FFFF00"/>
            <w:vAlign w:val="center"/>
          </w:tcPr>
          <w:p w14:paraId="21A81856"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35%-30%</w:t>
            </w:r>
          </w:p>
        </w:tc>
        <w:tc>
          <w:tcPr>
            <w:tcW w:w="794" w:type="dxa"/>
            <w:tcBorders>
              <w:top w:val="single" w:sz="6" w:space="0" w:color="auto"/>
              <w:left w:val="single" w:sz="2" w:space="0" w:color="auto"/>
              <w:bottom w:val="single" w:sz="8" w:space="0" w:color="auto"/>
              <w:right w:val="single" w:sz="4" w:space="0" w:color="auto"/>
            </w:tcBorders>
            <w:shd w:val="clear" w:color="auto" w:fill="92D050"/>
            <w:vAlign w:val="center"/>
          </w:tcPr>
          <w:p w14:paraId="48BA7109"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30%-25%</w:t>
            </w:r>
          </w:p>
        </w:tc>
        <w:tc>
          <w:tcPr>
            <w:tcW w:w="964" w:type="dxa"/>
            <w:tcBorders>
              <w:top w:val="single" w:sz="6" w:space="0" w:color="auto"/>
              <w:left w:val="single" w:sz="2" w:space="0" w:color="auto"/>
              <w:bottom w:val="single" w:sz="8" w:space="0" w:color="auto"/>
              <w:right w:val="single" w:sz="4" w:space="0" w:color="auto"/>
            </w:tcBorders>
            <w:shd w:val="clear" w:color="auto" w:fill="00B050"/>
            <w:vAlign w:val="center"/>
          </w:tcPr>
          <w:p w14:paraId="338F4DAC" w14:textId="77777777" w:rsidR="000B4633" w:rsidRPr="00871FD5" w:rsidRDefault="000B4633" w:rsidP="00800788">
            <w:pPr>
              <w:jc w:val="center"/>
              <w:rPr>
                <w:rFonts w:asciiTheme="minorHAnsi" w:hAnsiTheme="minorHAnsi" w:cstheme="minorHAnsi"/>
                <w:b/>
                <w:bCs/>
                <w:color w:val="FFFFFF" w:themeColor="background1"/>
                <w:sz w:val="18"/>
                <w:szCs w:val="18"/>
              </w:rPr>
            </w:pPr>
            <w:r w:rsidRPr="00871FD5">
              <w:rPr>
                <w:rFonts w:asciiTheme="minorHAnsi" w:hAnsiTheme="minorHAnsi" w:cstheme="minorHAnsi"/>
                <w:b/>
                <w:color w:val="FFFFFF" w:themeColor="background1"/>
                <w:sz w:val="18"/>
                <w:szCs w:val="18"/>
              </w:rPr>
              <w:t>≤25.00%</w:t>
            </w:r>
          </w:p>
        </w:tc>
        <w:tc>
          <w:tcPr>
            <w:tcW w:w="794" w:type="dxa"/>
            <w:tcBorders>
              <w:top w:val="single" w:sz="6" w:space="0" w:color="auto"/>
              <w:left w:val="single" w:sz="4" w:space="0" w:color="auto"/>
              <w:bottom w:val="single" w:sz="8" w:space="0" w:color="auto"/>
              <w:right w:val="single" w:sz="4" w:space="0" w:color="auto"/>
            </w:tcBorders>
            <w:shd w:val="clear" w:color="auto" w:fill="00B050"/>
            <w:vAlign w:val="center"/>
          </w:tcPr>
          <w:p w14:paraId="1BA38C70" w14:textId="77777777" w:rsidR="000B4633" w:rsidRPr="00871FD5" w:rsidRDefault="000B4633" w:rsidP="00800788">
            <w:pPr>
              <w:jc w:val="center"/>
              <w:rPr>
                <w:rFonts w:asciiTheme="minorHAnsi" w:hAnsiTheme="minorHAnsi" w:cstheme="minorHAnsi"/>
                <w:b/>
                <w:color w:val="FFFFFF" w:themeColor="background1"/>
                <w:sz w:val="18"/>
                <w:szCs w:val="18"/>
              </w:rPr>
            </w:pPr>
            <w:r w:rsidRPr="00871FD5">
              <w:rPr>
                <w:rFonts w:asciiTheme="minorHAnsi" w:hAnsiTheme="minorHAnsi" w:cstheme="minorHAnsi"/>
                <w:b/>
                <w:bCs/>
                <w:color w:val="FFFFFF" w:themeColor="background1"/>
                <w:sz w:val="18"/>
                <w:szCs w:val="18"/>
              </w:rPr>
              <w:t>22.33%</w:t>
            </w:r>
          </w:p>
        </w:tc>
      </w:tr>
      <w:tr w:rsidR="00B3790C" w:rsidRPr="00820D15" w14:paraId="4A213893" w14:textId="77777777" w:rsidTr="00B3790C">
        <w:trPr>
          <w:trHeight w:val="227"/>
        </w:trPr>
        <w:tc>
          <w:tcPr>
            <w:tcW w:w="1020" w:type="dxa"/>
            <w:vMerge w:val="restart"/>
            <w:tcBorders>
              <w:top w:val="single" w:sz="8" w:space="0" w:color="auto"/>
              <w:left w:val="single" w:sz="2" w:space="0" w:color="auto"/>
              <w:right w:val="single" w:sz="2" w:space="0" w:color="auto"/>
            </w:tcBorders>
            <w:shd w:val="clear" w:color="auto" w:fill="auto"/>
            <w:vAlign w:val="center"/>
          </w:tcPr>
          <w:p w14:paraId="3C4B2F6C" w14:textId="566B0D78" w:rsidR="000B4633" w:rsidRPr="00B3790C" w:rsidRDefault="000B4633" w:rsidP="00800788">
            <w:pPr>
              <w:jc w:val="center"/>
              <w:rPr>
                <w:rFonts w:asciiTheme="minorHAnsi" w:hAnsiTheme="minorHAnsi" w:cstheme="minorHAnsi"/>
                <w:b/>
                <w:color w:val="000000" w:themeColor="text1"/>
                <w:sz w:val="18"/>
                <w:szCs w:val="18"/>
              </w:rPr>
            </w:pPr>
            <w:r w:rsidRPr="00B3790C">
              <w:rPr>
                <w:rFonts w:asciiTheme="minorHAnsi" w:hAnsiTheme="minorHAnsi" w:cstheme="minorHAnsi"/>
                <w:b/>
                <w:color w:val="000000" w:themeColor="text1"/>
                <w:sz w:val="18"/>
                <w:szCs w:val="18"/>
              </w:rPr>
              <w:t>Footways</w:t>
            </w:r>
          </w:p>
        </w:tc>
        <w:tc>
          <w:tcPr>
            <w:tcW w:w="964" w:type="dxa"/>
            <w:tcBorders>
              <w:top w:val="single" w:sz="8" w:space="0" w:color="auto"/>
              <w:left w:val="single" w:sz="2" w:space="0" w:color="auto"/>
              <w:bottom w:val="single" w:sz="6" w:space="0" w:color="auto"/>
              <w:right w:val="single" w:sz="2" w:space="0" w:color="auto"/>
            </w:tcBorders>
            <w:shd w:val="clear" w:color="auto" w:fill="auto"/>
            <w:vAlign w:val="center"/>
          </w:tcPr>
          <w:p w14:paraId="2B670CDD"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color w:val="000000" w:themeColor="text1"/>
                <w:sz w:val="18"/>
                <w:szCs w:val="18"/>
              </w:rPr>
              <w:t>% RED</w:t>
            </w:r>
          </w:p>
        </w:tc>
        <w:tc>
          <w:tcPr>
            <w:tcW w:w="624" w:type="dxa"/>
            <w:tcBorders>
              <w:top w:val="single" w:sz="8" w:space="0" w:color="auto"/>
              <w:left w:val="single" w:sz="2" w:space="0" w:color="auto"/>
              <w:bottom w:val="single" w:sz="6" w:space="0" w:color="auto"/>
              <w:right w:val="single" w:sz="4" w:space="0" w:color="auto"/>
            </w:tcBorders>
            <w:shd w:val="clear" w:color="auto" w:fill="FF0000"/>
            <w:vAlign w:val="center"/>
          </w:tcPr>
          <w:p w14:paraId="2B6550D4" w14:textId="77777777" w:rsidR="000B4633" w:rsidRPr="00B3790C" w:rsidRDefault="000B4633" w:rsidP="00800788">
            <w:pPr>
              <w:jc w:val="center"/>
              <w:rPr>
                <w:rFonts w:asciiTheme="minorHAnsi" w:hAnsiTheme="minorHAnsi" w:cstheme="minorHAnsi"/>
                <w:b/>
                <w:color w:val="FFFFFF" w:themeColor="background1"/>
                <w:sz w:val="18"/>
                <w:szCs w:val="18"/>
              </w:rPr>
            </w:pPr>
            <w:r w:rsidRPr="00B3790C">
              <w:rPr>
                <w:rFonts w:asciiTheme="minorHAnsi" w:hAnsiTheme="minorHAnsi" w:cstheme="minorHAnsi"/>
                <w:b/>
                <w:color w:val="FFFFFF" w:themeColor="background1"/>
                <w:sz w:val="18"/>
                <w:szCs w:val="18"/>
              </w:rPr>
              <w:t>&gt;25%</w:t>
            </w:r>
          </w:p>
        </w:tc>
        <w:tc>
          <w:tcPr>
            <w:tcW w:w="1077" w:type="dxa"/>
            <w:tcBorders>
              <w:top w:val="single" w:sz="8" w:space="0" w:color="auto"/>
              <w:left w:val="single" w:sz="2" w:space="0" w:color="auto"/>
              <w:bottom w:val="single" w:sz="6" w:space="0" w:color="auto"/>
              <w:right w:val="single" w:sz="4" w:space="0" w:color="auto"/>
            </w:tcBorders>
            <w:shd w:val="clear" w:color="auto" w:fill="FFC000"/>
            <w:vAlign w:val="center"/>
          </w:tcPr>
          <w:p w14:paraId="68DAA6FC"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25% - 20%</w:t>
            </w:r>
          </w:p>
        </w:tc>
        <w:tc>
          <w:tcPr>
            <w:tcW w:w="794" w:type="dxa"/>
            <w:tcBorders>
              <w:top w:val="single" w:sz="8" w:space="0" w:color="auto"/>
              <w:left w:val="single" w:sz="2" w:space="0" w:color="auto"/>
              <w:bottom w:val="single" w:sz="6" w:space="0" w:color="auto"/>
              <w:right w:val="single" w:sz="4" w:space="0" w:color="auto"/>
            </w:tcBorders>
            <w:shd w:val="clear" w:color="auto" w:fill="FFFF00"/>
            <w:vAlign w:val="center"/>
          </w:tcPr>
          <w:p w14:paraId="274506D0"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20% - 15%</w:t>
            </w:r>
          </w:p>
        </w:tc>
        <w:tc>
          <w:tcPr>
            <w:tcW w:w="794" w:type="dxa"/>
            <w:tcBorders>
              <w:top w:val="single" w:sz="8" w:space="0" w:color="auto"/>
              <w:left w:val="single" w:sz="2" w:space="0" w:color="auto"/>
              <w:bottom w:val="single" w:sz="6" w:space="0" w:color="auto"/>
              <w:right w:val="single" w:sz="4" w:space="0" w:color="auto"/>
            </w:tcBorders>
            <w:shd w:val="clear" w:color="auto" w:fill="92D050"/>
            <w:vAlign w:val="center"/>
          </w:tcPr>
          <w:p w14:paraId="1E23174E" w14:textId="77777777" w:rsidR="000B4633" w:rsidRPr="00B3790C" w:rsidRDefault="000B4633" w:rsidP="00800788">
            <w:pPr>
              <w:jc w:val="center"/>
              <w:rPr>
                <w:rFonts w:asciiTheme="minorHAnsi" w:hAnsiTheme="minorHAnsi" w:cstheme="minorHAnsi"/>
                <w:color w:val="000000" w:themeColor="text1"/>
                <w:sz w:val="18"/>
                <w:szCs w:val="18"/>
              </w:rPr>
            </w:pPr>
            <w:r w:rsidRPr="00B3790C">
              <w:rPr>
                <w:rFonts w:asciiTheme="minorHAnsi" w:hAnsiTheme="minorHAnsi" w:cstheme="minorHAnsi"/>
                <w:sz w:val="18"/>
                <w:szCs w:val="18"/>
              </w:rPr>
              <w:t>15% - 10%</w:t>
            </w:r>
          </w:p>
        </w:tc>
        <w:tc>
          <w:tcPr>
            <w:tcW w:w="964" w:type="dxa"/>
            <w:tcBorders>
              <w:top w:val="single" w:sz="8" w:space="0" w:color="auto"/>
              <w:left w:val="single" w:sz="2" w:space="0" w:color="auto"/>
              <w:bottom w:val="single" w:sz="6" w:space="0" w:color="auto"/>
              <w:right w:val="single" w:sz="4" w:space="0" w:color="auto"/>
            </w:tcBorders>
            <w:shd w:val="clear" w:color="auto" w:fill="00B050"/>
            <w:vAlign w:val="center"/>
          </w:tcPr>
          <w:p w14:paraId="4341D896" w14:textId="77777777" w:rsidR="000B4633" w:rsidRPr="00B3790C" w:rsidRDefault="000B4633" w:rsidP="00800788">
            <w:pPr>
              <w:jc w:val="center"/>
              <w:rPr>
                <w:rFonts w:asciiTheme="minorHAnsi" w:hAnsiTheme="minorHAnsi" w:cstheme="minorHAnsi"/>
                <w:b/>
                <w:bCs/>
                <w:color w:val="FFFFFF" w:themeColor="background1"/>
                <w:sz w:val="18"/>
                <w:szCs w:val="18"/>
              </w:rPr>
            </w:pPr>
            <w:r w:rsidRPr="00B3790C">
              <w:rPr>
                <w:rFonts w:asciiTheme="minorHAnsi" w:hAnsiTheme="minorHAnsi" w:cstheme="minorHAnsi"/>
                <w:b/>
                <w:color w:val="FFFFFF" w:themeColor="background1"/>
                <w:sz w:val="18"/>
                <w:szCs w:val="18"/>
              </w:rPr>
              <w:t>≤10%</w:t>
            </w:r>
          </w:p>
        </w:tc>
        <w:tc>
          <w:tcPr>
            <w:tcW w:w="794" w:type="dxa"/>
            <w:tcBorders>
              <w:top w:val="single" w:sz="8" w:space="0" w:color="auto"/>
              <w:left w:val="single" w:sz="4" w:space="0" w:color="auto"/>
              <w:bottom w:val="single" w:sz="6" w:space="0" w:color="auto"/>
              <w:right w:val="single" w:sz="4" w:space="0" w:color="auto"/>
            </w:tcBorders>
            <w:shd w:val="clear" w:color="auto" w:fill="92D050"/>
            <w:vAlign w:val="center"/>
          </w:tcPr>
          <w:p w14:paraId="501ED6BF" w14:textId="77777777" w:rsidR="000B4633" w:rsidRPr="006C46EA" w:rsidRDefault="000B4633" w:rsidP="00800788">
            <w:pPr>
              <w:jc w:val="center"/>
              <w:rPr>
                <w:rFonts w:asciiTheme="minorHAnsi" w:hAnsiTheme="minorHAnsi" w:cstheme="minorHAnsi"/>
                <w:b/>
                <w:color w:val="000000" w:themeColor="text1"/>
                <w:sz w:val="18"/>
                <w:szCs w:val="18"/>
              </w:rPr>
            </w:pPr>
            <w:r w:rsidRPr="001D67C1">
              <w:rPr>
                <w:rFonts w:asciiTheme="minorHAnsi" w:hAnsiTheme="minorHAnsi" w:cstheme="minorHAnsi"/>
                <w:color w:val="000000" w:themeColor="text1"/>
                <w:sz w:val="18"/>
                <w:szCs w:val="18"/>
              </w:rPr>
              <w:t>11%</w:t>
            </w:r>
          </w:p>
        </w:tc>
      </w:tr>
      <w:tr w:rsidR="00B3790C" w:rsidRPr="00820D15" w14:paraId="51F42CE9" w14:textId="77777777" w:rsidTr="00B3790C">
        <w:trPr>
          <w:trHeight w:val="227"/>
        </w:trPr>
        <w:tc>
          <w:tcPr>
            <w:tcW w:w="1020" w:type="dxa"/>
            <w:vMerge/>
            <w:tcBorders>
              <w:left w:val="single" w:sz="2" w:space="0" w:color="auto"/>
              <w:bottom w:val="single" w:sz="8" w:space="0" w:color="auto"/>
              <w:right w:val="single" w:sz="2" w:space="0" w:color="auto"/>
            </w:tcBorders>
            <w:shd w:val="clear" w:color="auto" w:fill="auto"/>
            <w:vAlign w:val="center"/>
          </w:tcPr>
          <w:p w14:paraId="77843B69" w14:textId="77777777" w:rsidR="000B4633" w:rsidRPr="00871FD5" w:rsidRDefault="000B4633" w:rsidP="00800788">
            <w:pPr>
              <w:jc w:val="center"/>
              <w:rPr>
                <w:rFonts w:asciiTheme="minorHAnsi" w:hAnsiTheme="minorHAnsi" w:cstheme="minorHAnsi"/>
                <w:color w:val="000000" w:themeColor="text1"/>
                <w:sz w:val="18"/>
                <w:szCs w:val="18"/>
              </w:rPr>
            </w:pPr>
          </w:p>
        </w:tc>
        <w:tc>
          <w:tcPr>
            <w:tcW w:w="964" w:type="dxa"/>
            <w:tcBorders>
              <w:top w:val="single" w:sz="6" w:space="0" w:color="auto"/>
              <w:left w:val="single" w:sz="2" w:space="0" w:color="auto"/>
              <w:bottom w:val="single" w:sz="8" w:space="0" w:color="auto"/>
              <w:right w:val="single" w:sz="2" w:space="0" w:color="auto"/>
            </w:tcBorders>
            <w:shd w:val="clear" w:color="auto" w:fill="auto"/>
            <w:vAlign w:val="center"/>
          </w:tcPr>
          <w:p w14:paraId="26E82D72"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 AMBER</w:t>
            </w:r>
          </w:p>
        </w:tc>
        <w:tc>
          <w:tcPr>
            <w:tcW w:w="624" w:type="dxa"/>
            <w:tcBorders>
              <w:top w:val="single" w:sz="6" w:space="0" w:color="auto"/>
              <w:left w:val="single" w:sz="2" w:space="0" w:color="auto"/>
              <w:bottom w:val="single" w:sz="8" w:space="0" w:color="auto"/>
              <w:right w:val="single" w:sz="2" w:space="0" w:color="auto"/>
            </w:tcBorders>
            <w:shd w:val="clear" w:color="auto" w:fill="FF0000"/>
            <w:vAlign w:val="center"/>
          </w:tcPr>
          <w:p w14:paraId="34244375" w14:textId="77777777" w:rsidR="000B4633" w:rsidRPr="00871FD5" w:rsidRDefault="000B4633" w:rsidP="00800788">
            <w:pPr>
              <w:jc w:val="center"/>
              <w:rPr>
                <w:rFonts w:asciiTheme="minorHAnsi" w:hAnsiTheme="minorHAnsi" w:cstheme="minorHAnsi"/>
                <w:b/>
                <w:color w:val="FFFFFF" w:themeColor="background1"/>
                <w:sz w:val="18"/>
                <w:szCs w:val="18"/>
              </w:rPr>
            </w:pPr>
            <w:r w:rsidRPr="00871FD5">
              <w:rPr>
                <w:rFonts w:asciiTheme="minorHAnsi" w:hAnsiTheme="minorHAnsi" w:cstheme="minorHAnsi"/>
                <w:b/>
                <w:color w:val="FFFFFF" w:themeColor="background1"/>
                <w:sz w:val="18"/>
                <w:szCs w:val="18"/>
              </w:rPr>
              <w:t>&gt;40%</w:t>
            </w:r>
          </w:p>
        </w:tc>
        <w:tc>
          <w:tcPr>
            <w:tcW w:w="1077" w:type="dxa"/>
            <w:tcBorders>
              <w:top w:val="single" w:sz="6" w:space="0" w:color="auto"/>
              <w:left w:val="single" w:sz="2" w:space="0" w:color="auto"/>
              <w:bottom w:val="single" w:sz="8" w:space="0" w:color="auto"/>
              <w:right w:val="single" w:sz="2" w:space="0" w:color="auto"/>
            </w:tcBorders>
            <w:shd w:val="clear" w:color="auto" w:fill="FFC000"/>
            <w:vAlign w:val="center"/>
          </w:tcPr>
          <w:p w14:paraId="6E3CBF8F"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40%-35%</w:t>
            </w:r>
          </w:p>
        </w:tc>
        <w:tc>
          <w:tcPr>
            <w:tcW w:w="794" w:type="dxa"/>
            <w:tcBorders>
              <w:top w:val="single" w:sz="6" w:space="0" w:color="auto"/>
              <w:left w:val="single" w:sz="2" w:space="0" w:color="auto"/>
              <w:bottom w:val="single" w:sz="8" w:space="0" w:color="auto"/>
              <w:right w:val="single" w:sz="2" w:space="0" w:color="auto"/>
            </w:tcBorders>
            <w:shd w:val="clear" w:color="auto" w:fill="FFFF00"/>
            <w:vAlign w:val="center"/>
          </w:tcPr>
          <w:p w14:paraId="2B8DCBE8"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35%-30%</w:t>
            </w:r>
          </w:p>
        </w:tc>
        <w:tc>
          <w:tcPr>
            <w:tcW w:w="794" w:type="dxa"/>
            <w:tcBorders>
              <w:top w:val="single" w:sz="6" w:space="0" w:color="auto"/>
              <w:left w:val="single" w:sz="2" w:space="0" w:color="auto"/>
              <w:bottom w:val="single" w:sz="8" w:space="0" w:color="auto"/>
              <w:right w:val="single" w:sz="2" w:space="0" w:color="auto"/>
            </w:tcBorders>
            <w:shd w:val="clear" w:color="auto" w:fill="92D050"/>
            <w:vAlign w:val="center"/>
          </w:tcPr>
          <w:p w14:paraId="79D45FF7" w14:textId="77777777" w:rsidR="000B4633" w:rsidRPr="00871FD5" w:rsidRDefault="000B4633" w:rsidP="00800788">
            <w:pPr>
              <w:jc w:val="center"/>
              <w:rPr>
                <w:rFonts w:asciiTheme="minorHAnsi" w:hAnsiTheme="minorHAnsi" w:cstheme="minorHAnsi"/>
                <w:color w:val="000000" w:themeColor="text1"/>
                <w:sz w:val="18"/>
                <w:szCs w:val="18"/>
              </w:rPr>
            </w:pPr>
            <w:r w:rsidRPr="00871FD5">
              <w:rPr>
                <w:rFonts w:asciiTheme="minorHAnsi" w:hAnsiTheme="minorHAnsi" w:cstheme="minorHAnsi"/>
                <w:color w:val="000000" w:themeColor="text1"/>
                <w:sz w:val="18"/>
                <w:szCs w:val="18"/>
              </w:rPr>
              <w:t>30%-25%</w:t>
            </w:r>
          </w:p>
        </w:tc>
        <w:tc>
          <w:tcPr>
            <w:tcW w:w="964" w:type="dxa"/>
            <w:tcBorders>
              <w:top w:val="single" w:sz="6" w:space="0" w:color="auto"/>
              <w:left w:val="single" w:sz="2" w:space="0" w:color="auto"/>
              <w:bottom w:val="single" w:sz="8" w:space="0" w:color="auto"/>
              <w:right w:val="single" w:sz="2" w:space="0" w:color="auto"/>
            </w:tcBorders>
            <w:shd w:val="clear" w:color="auto" w:fill="00B050"/>
            <w:vAlign w:val="center"/>
          </w:tcPr>
          <w:p w14:paraId="63727B04" w14:textId="77777777" w:rsidR="000B4633" w:rsidRPr="00871FD5" w:rsidRDefault="000B4633" w:rsidP="00800788">
            <w:pPr>
              <w:jc w:val="center"/>
              <w:rPr>
                <w:rFonts w:asciiTheme="minorHAnsi" w:hAnsiTheme="minorHAnsi" w:cstheme="minorHAnsi"/>
                <w:b/>
                <w:bCs/>
                <w:color w:val="FFFFFF" w:themeColor="background1"/>
                <w:sz w:val="18"/>
                <w:szCs w:val="18"/>
              </w:rPr>
            </w:pPr>
            <w:r w:rsidRPr="00871FD5">
              <w:rPr>
                <w:rFonts w:asciiTheme="minorHAnsi" w:hAnsiTheme="minorHAnsi" w:cstheme="minorHAnsi"/>
                <w:b/>
                <w:color w:val="FFFFFF" w:themeColor="background1"/>
                <w:sz w:val="18"/>
                <w:szCs w:val="18"/>
              </w:rPr>
              <w:t>≤25.00%</w:t>
            </w:r>
          </w:p>
        </w:tc>
        <w:tc>
          <w:tcPr>
            <w:tcW w:w="794" w:type="dxa"/>
            <w:tcBorders>
              <w:top w:val="single" w:sz="6" w:space="0" w:color="auto"/>
              <w:left w:val="single" w:sz="2" w:space="0" w:color="auto"/>
              <w:bottom w:val="single" w:sz="8" w:space="0" w:color="auto"/>
              <w:right w:val="single" w:sz="2" w:space="0" w:color="auto"/>
            </w:tcBorders>
            <w:shd w:val="clear" w:color="auto" w:fill="FFC000"/>
            <w:vAlign w:val="center"/>
          </w:tcPr>
          <w:p w14:paraId="39E6450F" w14:textId="77777777" w:rsidR="000B4633" w:rsidRPr="00871FD5" w:rsidRDefault="000B4633" w:rsidP="00800788">
            <w:pPr>
              <w:jc w:val="center"/>
              <w:rPr>
                <w:rFonts w:asciiTheme="minorHAnsi" w:hAnsiTheme="minorHAnsi" w:cstheme="minorHAnsi"/>
                <w:b/>
                <w:color w:val="000000" w:themeColor="text1"/>
                <w:sz w:val="18"/>
                <w:szCs w:val="18"/>
              </w:rPr>
            </w:pPr>
            <w:r w:rsidRPr="00871FD5">
              <w:rPr>
                <w:rFonts w:asciiTheme="minorHAnsi" w:hAnsiTheme="minorHAnsi" w:cstheme="minorHAnsi"/>
                <w:color w:val="000000" w:themeColor="text1"/>
                <w:sz w:val="18"/>
                <w:szCs w:val="18"/>
              </w:rPr>
              <w:t>39%</w:t>
            </w:r>
          </w:p>
        </w:tc>
      </w:tr>
    </w:tbl>
    <w:p w14:paraId="31F036CE" w14:textId="35280FF9" w:rsidR="002466C3" w:rsidRDefault="002466C3" w:rsidP="000B5027">
      <w:pPr>
        <w:autoSpaceDE w:val="0"/>
        <w:autoSpaceDN w:val="0"/>
        <w:adjustRightInd w:val="0"/>
        <w:spacing w:after="0"/>
        <w:jc w:val="both"/>
        <w:rPr>
          <w:rFonts w:eastAsia="Times New Roman" w:cs="Arial"/>
          <w:bCs/>
          <w:color w:val="000000"/>
          <w:szCs w:val="24"/>
          <w:lang w:eastAsia="en-GB"/>
        </w:rPr>
      </w:pPr>
    </w:p>
    <w:p w14:paraId="529F9969" w14:textId="77777777" w:rsidR="00AD79CC" w:rsidRPr="00AD79CC" w:rsidRDefault="00AD79CC" w:rsidP="00B3790C">
      <w:pPr>
        <w:pStyle w:val="ListParagraph"/>
        <w:numPr>
          <w:ilvl w:val="0"/>
          <w:numId w:val="9"/>
        </w:numPr>
        <w:autoSpaceDE w:val="0"/>
        <w:autoSpaceDN w:val="0"/>
        <w:adjustRightInd w:val="0"/>
        <w:spacing w:after="0"/>
        <w:jc w:val="both"/>
        <w:rPr>
          <w:rFonts w:eastAsia="Times New Roman" w:cs="Arial"/>
          <w:b/>
          <w:bCs/>
          <w:color w:val="000000"/>
          <w:szCs w:val="24"/>
          <w:lang w:val="en" w:eastAsia="en-GB"/>
        </w:rPr>
      </w:pPr>
      <w:r w:rsidRPr="00AD79CC">
        <w:rPr>
          <w:rFonts w:eastAsia="Times New Roman" w:cs="Arial"/>
          <w:b/>
          <w:bCs/>
          <w:color w:val="000000"/>
          <w:szCs w:val="24"/>
          <w:lang w:val="en" w:eastAsia="en-GB"/>
        </w:rPr>
        <w:t xml:space="preserve">Revised </w:t>
      </w:r>
      <w:r w:rsidR="00F22053">
        <w:rPr>
          <w:rFonts w:eastAsia="Times New Roman" w:cs="Arial"/>
          <w:b/>
          <w:bCs/>
          <w:color w:val="000000"/>
          <w:szCs w:val="24"/>
          <w:lang w:val="en" w:eastAsia="en-GB"/>
        </w:rPr>
        <w:t>A</w:t>
      </w:r>
      <w:r w:rsidRPr="00AD79CC">
        <w:rPr>
          <w:rFonts w:eastAsia="Times New Roman" w:cs="Arial"/>
          <w:b/>
          <w:bCs/>
          <w:color w:val="000000"/>
          <w:szCs w:val="24"/>
          <w:lang w:val="en" w:eastAsia="en-GB"/>
        </w:rPr>
        <w:t xml:space="preserve">sset </w:t>
      </w:r>
      <w:r w:rsidR="00F22053">
        <w:rPr>
          <w:rFonts w:eastAsia="Times New Roman" w:cs="Arial"/>
          <w:b/>
          <w:bCs/>
          <w:color w:val="000000"/>
          <w:szCs w:val="24"/>
          <w:lang w:val="en" w:eastAsia="en-GB"/>
        </w:rPr>
        <w:t>C</w:t>
      </w:r>
      <w:r w:rsidRPr="00AD79CC">
        <w:rPr>
          <w:rFonts w:eastAsia="Times New Roman" w:cs="Arial"/>
          <w:b/>
          <w:bCs/>
          <w:color w:val="000000"/>
          <w:szCs w:val="24"/>
          <w:lang w:val="en" w:eastAsia="en-GB"/>
        </w:rPr>
        <w:t xml:space="preserve">ondition </w:t>
      </w:r>
      <w:r w:rsidR="00F22053">
        <w:rPr>
          <w:rFonts w:eastAsia="Times New Roman" w:cs="Arial"/>
          <w:b/>
          <w:bCs/>
          <w:color w:val="000000"/>
          <w:szCs w:val="24"/>
          <w:lang w:val="en" w:eastAsia="en-GB"/>
        </w:rPr>
        <w:t>D</w:t>
      </w:r>
      <w:r w:rsidRPr="00AD79CC">
        <w:rPr>
          <w:rFonts w:eastAsia="Times New Roman" w:cs="Arial"/>
          <w:b/>
          <w:bCs/>
          <w:color w:val="000000"/>
          <w:szCs w:val="24"/>
          <w:lang w:val="en" w:eastAsia="en-GB"/>
        </w:rPr>
        <w:t>ata</w:t>
      </w:r>
    </w:p>
    <w:p w14:paraId="68F1CCB1" w14:textId="3E7F0474" w:rsidR="00212B1C" w:rsidRDefault="00212B1C" w:rsidP="00C377D7">
      <w:pPr>
        <w:autoSpaceDE w:val="0"/>
        <w:autoSpaceDN w:val="0"/>
        <w:adjustRightInd w:val="0"/>
        <w:spacing w:after="0"/>
        <w:jc w:val="both"/>
        <w:rPr>
          <w:rFonts w:eastAsia="Times New Roman" w:cs="Arial"/>
          <w:bCs/>
          <w:color w:val="000000"/>
          <w:szCs w:val="24"/>
          <w:lang w:val="en" w:eastAsia="en-GB"/>
        </w:rPr>
      </w:pPr>
      <w:r>
        <w:rPr>
          <w:rFonts w:eastAsia="Times New Roman" w:cs="Arial"/>
          <w:bCs/>
          <w:color w:val="000000"/>
          <w:szCs w:val="24"/>
          <w:lang w:val="en" w:eastAsia="en-GB"/>
        </w:rPr>
        <w:t>Since the TAMP was first introduced in 2014 much work has gone into collecting and updating asset condition data and procedures have now been put in place whereby we are able to collect and refresh this data at intervals that are considered appropriate.</w:t>
      </w:r>
    </w:p>
    <w:p w14:paraId="6F7F7274" w14:textId="77777777" w:rsidR="00212B1C" w:rsidRDefault="00212B1C" w:rsidP="00EB5525">
      <w:pPr>
        <w:autoSpaceDE w:val="0"/>
        <w:autoSpaceDN w:val="0"/>
        <w:adjustRightInd w:val="0"/>
        <w:spacing w:after="0"/>
        <w:jc w:val="both"/>
        <w:rPr>
          <w:rFonts w:eastAsia="Times New Roman" w:cs="Arial"/>
          <w:bCs/>
          <w:color w:val="000000"/>
          <w:szCs w:val="24"/>
          <w:lang w:val="en" w:eastAsia="en-GB"/>
        </w:rPr>
      </w:pPr>
    </w:p>
    <w:p w14:paraId="43E565DD" w14:textId="3F5065B6" w:rsidR="00EF7AED" w:rsidRDefault="003B690F" w:rsidP="003B690F">
      <w:pPr>
        <w:spacing w:after="0"/>
        <w:jc w:val="both"/>
      </w:pPr>
      <w:r>
        <w:t>The following pages provide a brief summary of the condition of each of the asset groups covered by th</w:t>
      </w:r>
      <w:r w:rsidR="001D65E5">
        <w:t xml:space="preserve">e </w:t>
      </w:r>
      <w:r>
        <w:t>TAMP together with a summary of the main points arising out of our analysis of each group</w:t>
      </w:r>
      <w:r w:rsidR="00065625">
        <w:t>. A full explanation of the service Standards can be found in the TAMP Phase 2 document which can be found</w:t>
      </w:r>
      <w:r w:rsidR="00E107CB">
        <w:t xml:space="preserve"> </w:t>
      </w:r>
      <w:hyperlink r:id="rId15" w:history="1">
        <w:r w:rsidR="00E107CB">
          <w:rPr>
            <w:rStyle w:val="Hyperlink"/>
          </w:rPr>
          <w:t>here</w:t>
        </w:r>
      </w:hyperlink>
    </w:p>
    <w:p w14:paraId="527BAB38" w14:textId="77777777" w:rsidR="00EF7AED" w:rsidRDefault="00EF7AED" w:rsidP="003B690F">
      <w:pPr>
        <w:spacing w:after="0"/>
        <w:jc w:val="both"/>
      </w:pPr>
    </w:p>
    <w:p w14:paraId="3B51B2EF" w14:textId="2AD4BC6C" w:rsidR="00212B1C" w:rsidRDefault="003B690F" w:rsidP="003B690F">
      <w:pPr>
        <w:spacing w:after="0"/>
        <w:jc w:val="both"/>
      </w:pPr>
      <w:r>
        <w:t xml:space="preserve">Each section follows a similar basic structure.  </w:t>
      </w:r>
      <w:r w:rsidR="00B57F20">
        <w:t xml:space="preserve">Where possible </w:t>
      </w:r>
      <w:r>
        <w:t>graph</w:t>
      </w:r>
      <w:r w:rsidR="00B57F20">
        <w:t xml:space="preserve">s will show simultaneously </w:t>
      </w:r>
      <w:r w:rsidR="00212B1C">
        <w:t xml:space="preserve">the condition as at the end of </w:t>
      </w:r>
      <w:r w:rsidR="00212B1C">
        <w:t xml:space="preserve">Phase 1 and the end of Year 1 (Phase 2).  Where possible this </w:t>
      </w:r>
      <w:r w:rsidR="00CF53D7">
        <w:t>will be</w:t>
      </w:r>
      <w:r w:rsidR="00212B1C">
        <w:t xml:space="preserve"> broken down on a district by district basis.</w:t>
      </w:r>
    </w:p>
    <w:p w14:paraId="4F3117E3" w14:textId="77777777" w:rsidR="00212B1C" w:rsidRDefault="00212B1C" w:rsidP="003B690F">
      <w:pPr>
        <w:spacing w:after="0"/>
        <w:jc w:val="both"/>
      </w:pPr>
    </w:p>
    <w:p w14:paraId="57A4EFF7" w14:textId="255EDF0E" w:rsidR="003B690F" w:rsidRDefault="003B690F" w:rsidP="000A0BA6">
      <w:pPr>
        <w:spacing w:after="0"/>
        <w:jc w:val="both"/>
      </w:pPr>
      <w:r>
        <w:t>A summary provides key bullet points which seek to outline briefly the key facts relating to the category of the asset.</w:t>
      </w:r>
    </w:p>
    <w:p w14:paraId="439FDAA7" w14:textId="43496C16" w:rsidR="00D92DB6" w:rsidRDefault="00D92DB6" w:rsidP="000A0BA6">
      <w:pPr>
        <w:spacing w:after="0"/>
        <w:jc w:val="both"/>
      </w:pPr>
    </w:p>
    <w:p w14:paraId="72C45CA9" w14:textId="77777777" w:rsidR="00B2137B" w:rsidRDefault="00B2137B" w:rsidP="000A0BA6">
      <w:pPr>
        <w:spacing w:after="0"/>
        <w:jc w:val="both"/>
      </w:pPr>
    </w:p>
    <w:p w14:paraId="57B10CC1" w14:textId="77777777" w:rsidR="00D92DB6" w:rsidRDefault="00D92DB6" w:rsidP="000A0BA6">
      <w:pPr>
        <w:spacing w:after="0"/>
        <w:jc w:val="both"/>
      </w:pPr>
    </w:p>
    <w:p w14:paraId="4D98873C" w14:textId="77777777" w:rsidR="00692320" w:rsidRPr="00212B1C" w:rsidRDefault="00692320" w:rsidP="00832AEC">
      <w:pPr>
        <w:spacing w:after="0"/>
        <w:jc w:val="both"/>
        <w:rPr>
          <w:bCs/>
          <w:color w:val="000000" w:themeColor="text1"/>
        </w:rPr>
      </w:pPr>
    </w:p>
    <w:p w14:paraId="6F88F84A" w14:textId="77777777" w:rsidR="0097473B" w:rsidRDefault="0097473B" w:rsidP="00832AEC">
      <w:pPr>
        <w:spacing w:after="0"/>
        <w:jc w:val="both"/>
        <w:rPr>
          <w:b/>
          <w:color w:val="000000" w:themeColor="text1"/>
        </w:rPr>
        <w:sectPr w:rsidR="0097473B" w:rsidSect="00747E19">
          <w:type w:val="continuous"/>
          <w:pgSz w:w="16838" w:h="11906" w:orient="landscape"/>
          <w:pgMar w:top="1134" w:right="1134" w:bottom="1134" w:left="1134" w:header="709" w:footer="709" w:gutter="0"/>
          <w:cols w:num="2" w:space="708"/>
          <w:docGrid w:linePitch="360"/>
        </w:sectPr>
      </w:pPr>
    </w:p>
    <w:p w14:paraId="3E16314E" w14:textId="746E52E7" w:rsidR="00B3790C" w:rsidRDefault="00B3790C" w:rsidP="00522728">
      <w:pPr>
        <w:rPr>
          <w:b/>
        </w:rPr>
      </w:pPr>
    </w:p>
    <w:p w14:paraId="476F5264" w14:textId="14B8A484" w:rsidR="00B3790C" w:rsidRDefault="00B3790C" w:rsidP="00522728">
      <w:pPr>
        <w:rPr>
          <w:b/>
        </w:rPr>
      </w:pPr>
    </w:p>
    <w:p w14:paraId="0A8C1BCC" w14:textId="3C130B4B" w:rsidR="00B3790C" w:rsidRDefault="00B3790C" w:rsidP="00522728">
      <w:pPr>
        <w:rPr>
          <w:b/>
        </w:rPr>
      </w:pPr>
    </w:p>
    <w:p w14:paraId="41A52033" w14:textId="76D12A34" w:rsidR="00B3790C" w:rsidRDefault="00B3790C" w:rsidP="00522728">
      <w:pPr>
        <w:rPr>
          <w:b/>
        </w:rPr>
      </w:pPr>
    </w:p>
    <w:p w14:paraId="008FC37A" w14:textId="264AD7BE" w:rsidR="00B3790C" w:rsidRDefault="00B3790C" w:rsidP="00522728">
      <w:pPr>
        <w:rPr>
          <w:b/>
        </w:rPr>
      </w:pPr>
    </w:p>
    <w:p w14:paraId="20436540" w14:textId="54900354" w:rsidR="00B3790C" w:rsidRDefault="00B3790C" w:rsidP="00522728">
      <w:pPr>
        <w:rPr>
          <w:b/>
        </w:rPr>
      </w:pPr>
    </w:p>
    <w:p w14:paraId="33DCA31E" w14:textId="326A7FC7" w:rsidR="00B3790C" w:rsidRDefault="00B3790C" w:rsidP="00522728">
      <w:pPr>
        <w:rPr>
          <w:b/>
        </w:rPr>
      </w:pPr>
    </w:p>
    <w:p w14:paraId="3AB4D2E1" w14:textId="460AD68F" w:rsidR="00B3790C" w:rsidRDefault="00B3790C" w:rsidP="00522728">
      <w:pPr>
        <w:rPr>
          <w:b/>
        </w:rPr>
      </w:pPr>
    </w:p>
    <w:p w14:paraId="28D5F71B" w14:textId="7223A2F9" w:rsidR="00B3790C" w:rsidRDefault="00B3790C" w:rsidP="00522728">
      <w:pPr>
        <w:rPr>
          <w:b/>
        </w:rPr>
      </w:pPr>
    </w:p>
    <w:p w14:paraId="5C3013BB" w14:textId="77777777" w:rsidR="00B2137B" w:rsidRDefault="00B2137B" w:rsidP="00522728">
      <w:pPr>
        <w:rPr>
          <w:b/>
        </w:rPr>
      </w:pPr>
    </w:p>
    <w:p w14:paraId="43494E70" w14:textId="6E5307CF" w:rsidR="00B3790C" w:rsidRDefault="00B3790C" w:rsidP="00522728">
      <w:pPr>
        <w:rPr>
          <w:b/>
        </w:rPr>
      </w:pPr>
    </w:p>
    <w:p w14:paraId="025F8A56" w14:textId="264ABBB8" w:rsidR="00B3790C" w:rsidRDefault="00B3790C" w:rsidP="00522728">
      <w:pPr>
        <w:rPr>
          <w:b/>
        </w:rPr>
      </w:pPr>
    </w:p>
    <w:p w14:paraId="74AA1382" w14:textId="251AF04E" w:rsidR="00837613" w:rsidRDefault="00522728" w:rsidP="00522728">
      <w:pPr>
        <w:rPr>
          <w:color w:val="000000" w:themeColor="text1"/>
        </w:rPr>
      </w:pPr>
      <w:r w:rsidRPr="00640D2F">
        <w:rPr>
          <w:b/>
        </w:rPr>
        <w:lastRenderedPageBreak/>
        <w:t>A</w:t>
      </w:r>
      <w:r>
        <w:rPr>
          <w:b/>
        </w:rPr>
        <w:t>,</w:t>
      </w:r>
      <w:r w:rsidRPr="00640D2F">
        <w:rPr>
          <w:b/>
        </w:rPr>
        <w:t xml:space="preserve"> B and C Roads </w:t>
      </w:r>
    </w:p>
    <w:p w14:paraId="04A0B8D1" w14:textId="77777777" w:rsidR="005B110B" w:rsidRPr="009007FE" w:rsidRDefault="005B110B" w:rsidP="003650E6">
      <w:pPr>
        <w:spacing w:after="0"/>
        <w:rPr>
          <w:b/>
        </w:rPr>
      </w:pPr>
    </w:p>
    <w:p w14:paraId="3BBB6055" w14:textId="2ECCDF56" w:rsidR="00B35F3A" w:rsidRDefault="00B35F3A" w:rsidP="003650E6">
      <w:pPr>
        <w:spacing w:after="0"/>
        <w:rPr>
          <w:b/>
          <w:color w:val="FF0000"/>
        </w:rPr>
        <w:sectPr w:rsidR="00B35F3A" w:rsidSect="005933CD">
          <w:type w:val="continuous"/>
          <w:pgSz w:w="16838" w:h="11906" w:orient="landscape"/>
          <w:pgMar w:top="1134" w:right="1134" w:bottom="1134" w:left="1134" w:header="709" w:footer="709" w:gutter="0"/>
          <w:cols w:space="708"/>
          <w:docGrid w:linePitch="360"/>
        </w:sectPr>
      </w:pPr>
    </w:p>
    <w:p w14:paraId="1E6B6B55" w14:textId="31E2C25C" w:rsidR="00732C6E" w:rsidRDefault="00732C6E" w:rsidP="0097473B">
      <w:pPr>
        <w:rPr>
          <w:b/>
          <w:sz w:val="22"/>
        </w:rPr>
      </w:pPr>
      <w:r>
        <w:rPr>
          <w:b/>
        </w:rPr>
        <w:t xml:space="preserve">Most </w:t>
      </w:r>
      <w:proofErr w:type="gramStart"/>
      <w:r>
        <w:rPr>
          <w:b/>
        </w:rPr>
        <w:t>Cost Effective</w:t>
      </w:r>
      <w:proofErr w:type="gramEnd"/>
      <w:r>
        <w:rPr>
          <w:b/>
        </w:rPr>
        <w:t xml:space="preserve"> Strategy: </w:t>
      </w:r>
      <w:r w:rsidRPr="0055388A">
        <w:rPr>
          <w:b/>
          <w:sz w:val="22"/>
        </w:rPr>
        <w:t xml:space="preserve">Investment in </w:t>
      </w:r>
      <w:r w:rsidR="008826FB">
        <w:rPr>
          <w:b/>
          <w:sz w:val="22"/>
        </w:rPr>
        <w:t>preventative</w:t>
      </w:r>
      <w:r w:rsidRPr="0055388A">
        <w:rPr>
          <w:b/>
          <w:sz w:val="22"/>
        </w:rPr>
        <w:t xml:space="preserve"> maintenance </w:t>
      </w:r>
      <w:r>
        <w:rPr>
          <w:b/>
          <w:sz w:val="22"/>
        </w:rPr>
        <w:t xml:space="preserve">using </w:t>
      </w:r>
      <w:r w:rsidRPr="0055388A">
        <w:rPr>
          <w:b/>
          <w:sz w:val="22"/>
        </w:rPr>
        <w:t>appropriate surface treatment</w:t>
      </w:r>
      <w:r>
        <w:rPr>
          <w:b/>
          <w:sz w:val="22"/>
        </w:rPr>
        <w:t>s determined through deterioration modelling.</w:t>
      </w:r>
    </w:p>
    <w:p w14:paraId="6347231A" w14:textId="6C1FF731" w:rsidR="009007FE" w:rsidRDefault="009007FE" w:rsidP="0097473B">
      <w:pPr>
        <w:rPr>
          <w:b/>
          <w:sz w:val="22"/>
        </w:rPr>
      </w:pPr>
      <w:r>
        <w:rPr>
          <w:b/>
          <w:sz w:val="22"/>
        </w:rPr>
        <w:t>The service standard for this asset grouping is shown below: -</w:t>
      </w:r>
    </w:p>
    <w:tbl>
      <w:tblPr>
        <w:tblW w:w="12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56"/>
        <w:gridCol w:w="1814"/>
        <w:gridCol w:w="1814"/>
        <w:gridCol w:w="2835"/>
        <w:gridCol w:w="3061"/>
      </w:tblGrid>
      <w:tr w:rsidR="00E7498F" w:rsidRPr="00B35F3A" w14:paraId="759DEF58" w14:textId="77777777" w:rsidTr="00E7498F">
        <w:trPr>
          <w:trHeight w:val="397"/>
        </w:trPr>
        <w:tc>
          <w:tcPr>
            <w:tcW w:w="1616" w:type="dxa"/>
            <w:vMerge w:val="restart"/>
            <w:vAlign w:val="center"/>
          </w:tcPr>
          <w:p w14:paraId="5FFDA55D" w14:textId="3201F679" w:rsidR="00E7498F" w:rsidRPr="006258EA" w:rsidRDefault="00E7498F" w:rsidP="00DA6A96">
            <w:pPr>
              <w:spacing w:after="0" w:line="240" w:lineRule="auto"/>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Asset Type</w:t>
            </w:r>
          </w:p>
        </w:tc>
        <w:tc>
          <w:tcPr>
            <w:tcW w:w="1356" w:type="dxa"/>
            <w:vMerge w:val="restart"/>
            <w:vAlign w:val="center"/>
          </w:tcPr>
          <w:p w14:paraId="20BDBB27" w14:textId="7F8B876C" w:rsidR="00E7498F" w:rsidRPr="006258EA" w:rsidRDefault="00E7498F"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Service Standard</w:t>
            </w:r>
          </w:p>
        </w:tc>
        <w:tc>
          <w:tcPr>
            <w:tcW w:w="1814" w:type="dxa"/>
            <w:vMerge w:val="restart"/>
            <w:vAlign w:val="center"/>
          </w:tcPr>
          <w:p w14:paraId="29C17CE5" w14:textId="58D04F52" w:rsidR="00E7498F" w:rsidRDefault="00E7498F"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 xml:space="preserve">Start Phase2 </w:t>
            </w:r>
            <w:r w:rsidR="00E107CB">
              <w:rPr>
                <w:rFonts w:asciiTheme="minorHAnsi" w:eastAsia="Times New Roman" w:hAnsiTheme="minorHAnsi" w:cstheme="minorHAnsi"/>
                <w:b/>
                <w:bCs/>
                <w:color w:val="000000"/>
                <w:szCs w:val="24"/>
                <w:lang w:eastAsia="en-GB"/>
              </w:rPr>
              <w:t>20</w:t>
            </w:r>
            <w:r w:rsidR="00704954">
              <w:rPr>
                <w:rFonts w:asciiTheme="minorHAnsi" w:eastAsia="Times New Roman" w:hAnsiTheme="minorHAnsi" w:cstheme="minorHAnsi"/>
                <w:b/>
                <w:bCs/>
                <w:color w:val="000000"/>
                <w:szCs w:val="24"/>
                <w:lang w:eastAsia="en-GB"/>
              </w:rPr>
              <w:t>19</w:t>
            </w:r>
            <w:r w:rsidR="00E107CB">
              <w:rPr>
                <w:rFonts w:asciiTheme="minorHAnsi" w:eastAsia="Times New Roman" w:hAnsiTheme="minorHAnsi" w:cstheme="minorHAnsi"/>
                <w:b/>
                <w:bCs/>
                <w:color w:val="000000"/>
                <w:szCs w:val="24"/>
                <w:lang w:eastAsia="en-GB"/>
              </w:rPr>
              <w:t>/2</w:t>
            </w:r>
            <w:r w:rsidR="00704699">
              <w:rPr>
                <w:rFonts w:asciiTheme="minorHAnsi" w:eastAsia="Times New Roman" w:hAnsiTheme="minorHAnsi" w:cstheme="minorHAnsi"/>
                <w:b/>
                <w:bCs/>
                <w:color w:val="000000"/>
                <w:szCs w:val="24"/>
                <w:lang w:eastAsia="en-GB"/>
              </w:rPr>
              <w:t>0</w:t>
            </w:r>
          </w:p>
        </w:tc>
        <w:tc>
          <w:tcPr>
            <w:tcW w:w="1814" w:type="dxa"/>
            <w:vMerge w:val="restart"/>
            <w:vAlign w:val="center"/>
          </w:tcPr>
          <w:p w14:paraId="0C6B9BEC" w14:textId="77777777" w:rsidR="00E7498F" w:rsidRDefault="00E7498F"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 xml:space="preserve">End Year 1 </w:t>
            </w:r>
          </w:p>
          <w:p w14:paraId="7EE119BB" w14:textId="478B234A" w:rsidR="00E7498F" w:rsidRDefault="00E107CB"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2020/21</w:t>
            </w:r>
          </w:p>
        </w:tc>
        <w:tc>
          <w:tcPr>
            <w:tcW w:w="5896" w:type="dxa"/>
            <w:gridSpan w:val="2"/>
            <w:shd w:val="clear" w:color="auto" w:fill="auto"/>
            <w:vAlign w:val="center"/>
          </w:tcPr>
          <w:p w14:paraId="03B5EEFC" w14:textId="0DA33E78" w:rsidR="00E7498F" w:rsidRPr="006258EA" w:rsidRDefault="00E7498F" w:rsidP="009007FE">
            <w:pPr>
              <w:spacing w:after="0"/>
              <w:jc w:val="center"/>
              <w:rPr>
                <w:rFonts w:asciiTheme="minorHAnsi" w:eastAsia="Times New Roman" w:hAnsiTheme="minorHAnsi" w:cstheme="minorHAnsi"/>
                <w:b/>
                <w:bCs/>
                <w:color w:val="000000"/>
                <w:szCs w:val="24"/>
                <w:lang w:eastAsia="en-GB"/>
              </w:rPr>
            </w:pPr>
            <w:r w:rsidRPr="00B35F3A">
              <w:rPr>
                <w:rFonts w:ascii="Calibri" w:eastAsia="Times New Roman" w:hAnsi="Calibri" w:cs="Calibri"/>
                <w:b/>
                <w:bCs/>
                <w:color w:val="000000"/>
                <w:szCs w:val="24"/>
                <w:lang w:eastAsia="en-GB"/>
              </w:rPr>
              <w:t>202</w:t>
            </w:r>
            <w:r w:rsidR="00C45353">
              <w:rPr>
                <w:rFonts w:ascii="Calibri" w:eastAsia="Times New Roman" w:hAnsi="Calibri" w:cs="Calibri"/>
                <w:b/>
                <w:bCs/>
                <w:color w:val="000000"/>
                <w:szCs w:val="24"/>
                <w:lang w:eastAsia="en-GB"/>
              </w:rPr>
              <w:t>4</w:t>
            </w:r>
            <w:r w:rsidRPr="00B35F3A">
              <w:rPr>
                <w:rFonts w:ascii="Calibri" w:eastAsia="Times New Roman" w:hAnsi="Calibri" w:cs="Calibri"/>
                <w:b/>
                <w:bCs/>
                <w:color w:val="000000"/>
                <w:szCs w:val="24"/>
                <w:lang w:eastAsia="en-GB"/>
              </w:rPr>
              <w:t>/2</w:t>
            </w:r>
            <w:r w:rsidR="00C45353">
              <w:rPr>
                <w:rFonts w:ascii="Calibri" w:eastAsia="Times New Roman" w:hAnsi="Calibri" w:cs="Calibri"/>
                <w:b/>
                <w:bCs/>
                <w:color w:val="000000"/>
                <w:szCs w:val="24"/>
                <w:lang w:eastAsia="en-GB"/>
              </w:rPr>
              <w:t>5</w:t>
            </w:r>
            <w:r w:rsidRPr="00B35F3A">
              <w:rPr>
                <w:rFonts w:ascii="Calibri" w:eastAsia="Times New Roman" w:hAnsi="Calibri" w:cs="Calibri"/>
                <w:b/>
                <w:bCs/>
                <w:color w:val="000000"/>
                <w:szCs w:val="24"/>
                <w:lang w:eastAsia="en-GB"/>
              </w:rPr>
              <w:t xml:space="preserve"> End of </w:t>
            </w:r>
            <w:r w:rsidR="00C45353">
              <w:rPr>
                <w:rFonts w:ascii="Calibri" w:eastAsia="Times New Roman" w:hAnsi="Calibri" w:cs="Calibri"/>
                <w:b/>
                <w:bCs/>
                <w:color w:val="000000"/>
                <w:szCs w:val="24"/>
                <w:lang w:eastAsia="en-GB"/>
              </w:rPr>
              <w:t>TAMP Phase2 - 5</w:t>
            </w:r>
            <w:r w:rsidRPr="00B35F3A">
              <w:rPr>
                <w:rFonts w:ascii="Calibri" w:eastAsia="Times New Roman" w:hAnsi="Calibri" w:cs="Calibri"/>
                <w:b/>
                <w:bCs/>
                <w:color w:val="000000"/>
                <w:szCs w:val="24"/>
                <w:lang w:eastAsia="en-GB"/>
              </w:rPr>
              <w:t>-year target</w:t>
            </w:r>
          </w:p>
        </w:tc>
      </w:tr>
      <w:tr w:rsidR="00E7498F" w:rsidRPr="00B35F3A" w14:paraId="00CDBCB4" w14:textId="77777777" w:rsidTr="00E7498F">
        <w:trPr>
          <w:trHeight w:val="567"/>
        </w:trPr>
        <w:tc>
          <w:tcPr>
            <w:tcW w:w="1616" w:type="dxa"/>
            <w:vMerge/>
            <w:vAlign w:val="center"/>
            <w:hideMark/>
          </w:tcPr>
          <w:p w14:paraId="03F070C6" w14:textId="29A4CAB9" w:rsidR="00E7498F" w:rsidRPr="006258EA" w:rsidRDefault="00E7498F" w:rsidP="00DA6A96">
            <w:pPr>
              <w:spacing w:after="0" w:line="240" w:lineRule="auto"/>
              <w:rPr>
                <w:rFonts w:asciiTheme="minorHAnsi" w:eastAsia="Times New Roman" w:hAnsiTheme="minorHAnsi" w:cstheme="minorHAnsi"/>
                <w:b/>
                <w:bCs/>
                <w:color w:val="000000"/>
                <w:szCs w:val="24"/>
                <w:lang w:eastAsia="en-GB"/>
              </w:rPr>
            </w:pPr>
          </w:p>
        </w:tc>
        <w:tc>
          <w:tcPr>
            <w:tcW w:w="1356" w:type="dxa"/>
            <w:vMerge/>
            <w:vAlign w:val="center"/>
          </w:tcPr>
          <w:p w14:paraId="3A230C1C" w14:textId="12E1E7EF" w:rsidR="00E7498F" w:rsidRPr="006258EA" w:rsidRDefault="00E7498F" w:rsidP="00DA6A96">
            <w:pPr>
              <w:spacing w:after="0" w:line="240" w:lineRule="auto"/>
              <w:jc w:val="center"/>
              <w:rPr>
                <w:rFonts w:asciiTheme="minorHAnsi" w:eastAsia="Times New Roman" w:hAnsiTheme="minorHAnsi" w:cstheme="minorHAnsi"/>
                <w:b/>
                <w:bCs/>
                <w:color w:val="000000"/>
                <w:szCs w:val="24"/>
                <w:lang w:eastAsia="en-GB"/>
              </w:rPr>
            </w:pPr>
          </w:p>
        </w:tc>
        <w:tc>
          <w:tcPr>
            <w:tcW w:w="1814" w:type="dxa"/>
            <w:vMerge/>
            <w:vAlign w:val="center"/>
            <w:hideMark/>
          </w:tcPr>
          <w:p w14:paraId="6D946024" w14:textId="3CF092F6" w:rsidR="00E7498F" w:rsidRPr="006258EA" w:rsidRDefault="00E7498F" w:rsidP="00DA6A96">
            <w:pPr>
              <w:spacing w:after="0" w:line="240" w:lineRule="auto"/>
              <w:jc w:val="center"/>
              <w:rPr>
                <w:rFonts w:asciiTheme="minorHAnsi" w:eastAsia="Times New Roman" w:hAnsiTheme="minorHAnsi" w:cstheme="minorHAnsi"/>
                <w:b/>
                <w:bCs/>
                <w:color w:val="000000"/>
                <w:szCs w:val="24"/>
                <w:lang w:eastAsia="en-GB"/>
              </w:rPr>
            </w:pPr>
          </w:p>
        </w:tc>
        <w:tc>
          <w:tcPr>
            <w:tcW w:w="1814" w:type="dxa"/>
            <w:vMerge/>
            <w:vAlign w:val="center"/>
            <w:hideMark/>
          </w:tcPr>
          <w:p w14:paraId="5E7FFFC8" w14:textId="10E06ABD" w:rsidR="00E7498F" w:rsidRPr="006258EA" w:rsidRDefault="00E7498F" w:rsidP="00DA6A96">
            <w:pPr>
              <w:spacing w:after="0" w:line="240" w:lineRule="auto"/>
              <w:jc w:val="center"/>
              <w:rPr>
                <w:rFonts w:asciiTheme="minorHAnsi" w:eastAsia="Times New Roman" w:hAnsiTheme="minorHAnsi" w:cstheme="minorHAnsi"/>
                <w:b/>
                <w:bCs/>
                <w:color w:val="000000"/>
                <w:szCs w:val="24"/>
                <w:lang w:eastAsia="en-GB"/>
              </w:rPr>
            </w:pPr>
          </w:p>
        </w:tc>
        <w:tc>
          <w:tcPr>
            <w:tcW w:w="2835" w:type="dxa"/>
            <w:shd w:val="clear" w:color="auto" w:fill="auto"/>
            <w:vAlign w:val="center"/>
            <w:hideMark/>
          </w:tcPr>
          <w:p w14:paraId="6F849650" w14:textId="77777777" w:rsidR="00E7498F" w:rsidRPr="006258EA" w:rsidRDefault="00E7498F"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Current Funding Levels</w:t>
            </w:r>
          </w:p>
        </w:tc>
        <w:tc>
          <w:tcPr>
            <w:tcW w:w="3061" w:type="dxa"/>
            <w:shd w:val="clear" w:color="auto" w:fill="auto"/>
            <w:vAlign w:val="center"/>
            <w:hideMark/>
          </w:tcPr>
          <w:p w14:paraId="4C87622A" w14:textId="77777777" w:rsidR="00E7498F" w:rsidRPr="006258EA" w:rsidRDefault="00E7498F"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Capital Strategy: Acceptable Risk Managed Funding</w:t>
            </w:r>
          </w:p>
        </w:tc>
      </w:tr>
      <w:tr w:rsidR="009007FE" w:rsidRPr="00B35F3A" w14:paraId="17B65A1D" w14:textId="77777777" w:rsidTr="00DA6A96">
        <w:trPr>
          <w:trHeight w:val="315"/>
        </w:trPr>
        <w:tc>
          <w:tcPr>
            <w:tcW w:w="1616" w:type="dxa"/>
            <w:vMerge w:val="restart"/>
            <w:shd w:val="clear" w:color="auto" w:fill="auto"/>
            <w:noWrap/>
            <w:vAlign w:val="center"/>
            <w:hideMark/>
          </w:tcPr>
          <w:p w14:paraId="6FCCF7E4"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A Roads</w:t>
            </w:r>
          </w:p>
        </w:tc>
        <w:tc>
          <w:tcPr>
            <w:tcW w:w="1356" w:type="dxa"/>
            <w:shd w:val="clear" w:color="auto" w:fill="auto"/>
            <w:noWrap/>
            <w:vAlign w:val="center"/>
            <w:hideMark/>
          </w:tcPr>
          <w:p w14:paraId="254ED001"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 Amber</w:t>
            </w:r>
          </w:p>
        </w:tc>
        <w:tc>
          <w:tcPr>
            <w:tcW w:w="1814" w:type="dxa"/>
            <w:shd w:val="clear" w:color="000000" w:fill="FFFF00"/>
            <w:vAlign w:val="center"/>
            <w:hideMark/>
          </w:tcPr>
          <w:p w14:paraId="5B8E8436" w14:textId="701925D4"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20.</w:t>
            </w:r>
            <w:r w:rsidR="00F51E50">
              <w:rPr>
                <w:rFonts w:asciiTheme="minorHAnsi" w:eastAsia="Times New Roman" w:hAnsiTheme="minorHAnsi" w:cstheme="minorHAnsi"/>
                <w:b/>
                <w:bCs/>
                <w:color w:val="000000"/>
                <w:szCs w:val="24"/>
                <w:lang w:eastAsia="en-GB"/>
              </w:rPr>
              <w:t>5%</w:t>
            </w:r>
          </w:p>
        </w:tc>
        <w:tc>
          <w:tcPr>
            <w:tcW w:w="1814" w:type="dxa"/>
            <w:shd w:val="clear" w:color="auto" w:fill="00B050"/>
            <w:vAlign w:val="center"/>
            <w:hideMark/>
          </w:tcPr>
          <w:p w14:paraId="05730142" w14:textId="6209D2AE" w:rsidR="009007FE" w:rsidRPr="006258EA" w:rsidRDefault="00F51E50" w:rsidP="00DA6A96">
            <w:pPr>
              <w:spacing w:after="0" w:line="240" w:lineRule="auto"/>
              <w:jc w:val="center"/>
              <w:rPr>
                <w:rFonts w:asciiTheme="minorHAnsi" w:eastAsia="Times New Roman" w:hAnsiTheme="minorHAnsi" w:cstheme="minorHAnsi"/>
                <w:b/>
                <w:bCs/>
                <w:color w:val="FFFFFF" w:themeColor="background1"/>
                <w:szCs w:val="24"/>
                <w:lang w:eastAsia="en-GB"/>
              </w:rPr>
            </w:pPr>
            <w:r>
              <w:rPr>
                <w:rFonts w:asciiTheme="minorHAnsi" w:eastAsia="Times New Roman" w:hAnsiTheme="minorHAnsi" w:cstheme="minorHAnsi"/>
                <w:b/>
                <w:bCs/>
                <w:color w:val="FFFFFF" w:themeColor="background1"/>
                <w:szCs w:val="24"/>
                <w:lang w:eastAsia="en-GB"/>
              </w:rPr>
              <w:t>16.8%</w:t>
            </w:r>
          </w:p>
        </w:tc>
        <w:tc>
          <w:tcPr>
            <w:tcW w:w="2835" w:type="dxa"/>
            <w:shd w:val="clear" w:color="000000" w:fill="FFFF00"/>
            <w:noWrap/>
            <w:vAlign w:val="center"/>
            <w:hideMark/>
          </w:tcPr>
          <w:p w14:paraId="2803FB33" w14:textId="57A76278"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25.06</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- 20.47%</w:t>
            </w:r>
          </w:p>
        </w:tc>
        <w:tc>
          <w:tcPr>
            <w:tcW w:w="3061" w:type="dxa"/>
            <w:shd w:val="clear" w:color="auto" w:fill="92D050"/>
            <w:noWrap/>
            <w:vAlign w:val="center"/>
            <w:hideMark/>
          </w:tcPr>
          <w:p w14:paraId="3BC88C2C" w14:textId="7AB0EFAD"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20.47</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- 18.86%</w:t>
            </w:r>
          </w:p>
        </w:tc>
      </w:tr>
      <w:tr w:rsidR="009007FE" w:rsidRPr="00B35F3A" w14:paraId="5873827B" w14:textId="77777777" w:rsidTr="00DA6A96">
        <w:trPr>
          <w:trHeight w:val="315"/>
        </w:trPr>
        <w:tc>
          <w:tcPr>
            <w:tcW w:w="1616" w:type="dxa"/>
            <w:vMerge/>
            <w:shd w:val="clear" w:color="auto" w:fill="auto"/>
            <w:vAlign w:val="center"/>
            <w:hideMark/>
          </w:tcPr>
          <w:p w14:paraId="49ABD41D" w14:textId="77777777" w:rsidR="009007FE" w:rsidRPr="006258EA" w:rsidRDefault="009007FE" w:rsidP="00DA6A96">
            <w:pPr>
              <w:spacing w:after="0" w:line="240" w:lineRule="auto"/>
              <w:rPr>
                <w:rFonts w:asciiTheme="minorHAnsi" w:eastAsia="Times New Roman" w:hAnsiTheme="minorHAnsi" w:cstheme="minorHAnsi"/>
                <w:b/>
                <w:bCs/>
                <w:color w:val="000000"/>
                <w:szCs w:val="24"/>
                <w:lang w:eastAsia="en-GB"/>
              </w:rPr>
            </w:pPr>
          </w:p>
        </w:tc>
        <w:tc>
          <w:tcPr>
            <w:tcW w:w="1356" w:type="dxa"/>
            <w:shd w:val="clear" w:color="auto" w:fill="auto"/>
            <w:noWrap/>
            <w:vAlign w:val="center"/>
            <w:hideMark/>
          </w:tcPr>
          <w:p w14:paraId="5FF5449C"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 Red</w:t>
            </w:r>
          </w:p>
        </w:tc>
        <w:tc>
          <w:tcPr>
            <w:tcW w:w="1814" w:type="dxa"/>
            <w:shd w:val="clear" w:color="000000" w:fill="FFFF00"/>
            <w:vAlign w:val="center"/>
            <w:hideMark/>
          </w:tcPr>
          <w:p w14:paraId="5F55F9F9" w14:textId="0FCD3792"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2.1</w:t>
            </w:r>
            <w:r w:rsidR="00F51E50">
              <w:rPr>
                <w:rFonts w:asciiTheme="minorHAnsi" w:eastAsia="Times New Roman" w:hAnsiTheme="minorHAnsi" w:cstheme="minorHAnsi"/>
                <w:b/>
                <w:bCs/>
                <w:color w:val="000000"/>
                <w:szCs w:val="24"/>
                <w:lang w:eastAsia="en-GB"/>
              </w:rPr>
              <w:t>%</w:t>
            </w:r>
          </w:p>
        </w:tc>
        <w:tc>
          <w:tcPr>
            <w:tcW w:w="1814" w:type="dxa"/>
            <w:shd w:val="clear" w:color="auto" w:fill="00B050"/>
            <w:vAlign w:val="center"/>
            <w:hideMark/>
          </w:tcPr>
          <w:p w14:paraId="0063B57B" w14:textId="2DE45925" w:rsidR="009007FE" w:rsidRPr="006258EA" w:rsidRDefault="009007FE" w:rsidP="00DA6A96">
            <w:pPr>
              <w:spacing w:after="0" w:line="240" w:lineRule="auto"/>
              <w:jc w:val="center"/>
              <w:rPr>
                <w:rFonts w:asciiTheme="minorHAnsi" w:eastAsia="Times New Roman" w:hAnsiTheme="minorHAnsi" w:cstheme="minorHAnsi"/>
                <w:b/>
                <w:bCs/>
                <w:color w:val="FFFFFF" w:themeColor="background1"/>
                <w:szCs w:val="24"/>
                <w:lang w:eastAsia="en-GB"/>
              </w:rPr>
            </w:pPr>
            <w:r w:rsidRPr="006258EA">
              <w:rPr>
                <w:rFonts w:asciiTheme="minorHAnsi" w:eastAsia="Times New Roman" w:hAnsiTheme="minorHAnsi" w:cstheme="minorHAnsi"/>
                <w:b/>
                <w:bCs/>
                <w:color w:val="FFFFFF" w:themeColor="background1"/>
                <w:szCs w:val="24"/>
                <w:lang w:eastAsia="en-GB"/>
              </w:rPr>
              <w:t>1.</w:t>
            </w:r>
            <w:r w:rsidR="00F51E50">
              <w:rPr>
                <w:rFonts w:asciiTheme="minorHAnsi" w:eastAsia="Times New Roman" w:hAnsiTheme="minorHAnsi" w:cstheme="minorHAnsi"/>
                <w:b/>
                <w:bCs/>
                <w:color w:val="FFFFFF" w:themeColor="background1"/>
                <w:szCs w:val="24"/>
                <w:lang w:eastAsia="en-GB"/>
              </w:rPr>
              <w:t>43%</w:t>
            </w:r>
          </w:p>
        </w:tc>
        <w:tc>
          <w:tcPr>
            <w:tcW w:w="2835" w:type="dxa"/>
            <w:shd w:val="clear" w:color="000000" w:fill="FFFF00"/>
            <w:noWrap/>
            <w:vAlign w:val="center"/>
            <w:hideMark/>
          </w:tcPr>
          <w:p w14:paraId="0C35D201" w14:textId="0F020C7D"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2.88</w:t>
            </w:r>
            <w:r w:rsidR="00F51E50">
              <w:rPr>
                <w:rFonts w:asciiTheme="minorHAnsi" w:eastAsia="Times New Roman" w:hAnsiTheme="minorHAnsi" w:cstheme="minorHAnsi"/>
                <w:b/>
                <w:bCs/>
                <w:color w:val="000000"/>
                <w:szCs w:val="24"/>
                <w:lang w:eastAsia="en-GB"/>
              </w:rPr>
              <w:t xml:space="preserve">% </w:t>
            </w:r>
            <w:r w:rsidRPr="006258EA">
              <w:rPr>
                <w:rFonts w:asciiTheme="minorHAnsi" w:eastAsia="Times New Roman" w:hAnsiTheme="minorHAnsi" w:cstheme="minorHAnsi"/>
                <w:b/>
                <w:bCs/>
                <w:color w:val="000000"/>
                <w:szCs w:val="24"/>
                <w:lang w:eastAsia="en-GB"/>
              </w:rPr>
              <w:t>- 2.01%</w:t>
            </w:r>
          </w:p>
        </w:tc>
        <w:tc>
          <w:tcPr>
            <w:tcW w:w="3061" w:type="dxa"/>
            <w:shd w:val="clear" w:color="auto" w:fill="92D050"/>
            <w:noWrap/>
            <w:vAlign w:val="center"/>
            <w:hideMark/>
          </w:tcPr>
          <w:p w14:paraId="07C62B30" w14:textId="70E7B389"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2.01</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- 1.53%</w:t>
            </w:r>
          </w:p>
        </w:tc>
      </w:tr>
      <w:tr w:rsidR="009007FE" w:rsidRPr="00B35F3A" w14:paraId="3BE69CDA" w14:textId="77777777" w:rsidTr="00DA6A96">
        <w:trPr>
          <w:trHeight w:val="315"/>
        </w:trPr>
        <w:tc>
          <w:tcPr>
            <w:tcW w:w="1616" w:type="dxa"/>
            <w:vMerge w:val="restart"/>
            <w:shd w:val="clear" w:color="auto" w:fill="auto"/>
            <w:noWrap/>
            <w:vAlign w:val="center"/>
            <w:hideMark/>
          </w:tcPr>
          <w:p w14:paraId="62618027"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B Roads</w:t>
            </w:r>
          </w:p>
        </w:tc>
        <w:tc>
          <w:tcPr>
            <w:tcW w:w="1356" w:type="dxa"/>
            <w:shd w:val="clear" w:color="auto" w:fill="auto"/>
            <w:noWrap/>
            <w:vAlign w:val="center"/>
            <w:hideMark/>
          </w:tcPr>
          <w:p w14:paraId="517E3873"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%Amber</w:t>
            </w:r>
          </w:p>
        </w:tc>
        <w:tc>
          <w:tcPr>
            <w:tcW w:w="1814" w:type="dxa"/>
            <w:shd w:val="clear" w:color="000000" w:fill="FFFF00"/>
            <w:vAlign w:val="center"/>
            <w:hideMark/>
          </w:tcPr>
          <w:p w14:paraId="72487D46" w14:textId="4ED991C3"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22.7</w:t>
            </w:r>
            <w:r w:rsidR="00F51E50">
              <w:rPr>
                <w:rFonts w:asciiTheme="minorHAnsi" w:eastAsia="Times New Roman" w:hAnsiTheme="minorHAnsi" w:cstheme="minorHAnsi"/>
                <w:b/>
                <w:bCs/>
                <w:color w:val="000000"/>
                <w:szCs w:val="24"/>
                <w:lang w:eastAsia="en-GB"/>
              </w:rPr>
              <w:t>%</w:t>
            </w:r>
          </w:p>
        </w:tc>
        <w:tc>
          <w:tcPr>
            <w:tcW w:w="1814" w:type="dxa"/>
            <w:shd w:val="clear" w:color="auto" w:fill="92D050"/>
            <w:vAlign w:val="center"/>
            <w:hideMark/>
          </w:tcPr>
          <w:p w14:paraId="61FADD0A" w14:textId="2C3CA48E" w:rsidR="009007FE" w:rsidRPr="006258EA" w:rsidRDefault="00F51E50"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21.1%</w:t>
            </w:r>
          </w:p>
        </w:tc>
        <w:tc>
          <w:tcPr>
            <w:tcW w:w="2835" w:type="dxa"/>
            <w:shd w:val="clear" w:color="000000" w:fill="FFFF00"/>
            <w:noWrap/>
            <w:vAlign w:val="center"/>
            <w:hideMark/>
          </w:tcPr>
          <w:p w14:paraId="6FFEB726" w14:textId="767A67F6"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29.13</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- 22.73 %</w:t>
            </w:r>
          </w:p>
        </w:tc>
        <w:tc>
          <w:tcPr>
            <w:tcW w:w="3061" w:type="dxa"/>
            <w:shd w:val="clear" w:color="auto" w:fill="92D050"/>
            <w:noWrap/>
            <w:vAlign w:val="center"/>
            <w:hideMark/>
          </w:tcPr>
          <w:p w14:paraId="19C529F0" w14:textId="03DF79FF"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22.73</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- 19.63%</w:t>
            </w:r>
          </w:p>
        </w:tc>
      </w:tr>
      <w:tr w:rsidR="009007FE" w:rsidRPr="00B35F3A" w14:paraId="13F64ED2" w14:textId="77777777" w:rsidTr="00DA6A96">
        <w:trPr>
          <w:trHeight w:val="315"/>
        </w:trPr>
        <w:tc>
          <w:tcPr>
            <w:tcW w:w="1616" w:type="dxa"/>
            <w:vMerge/>
            <w:shd w:val="clear" w:color="auto" w:fill="auto"/>
            <w:vAlign w:val="center"/>
            <w:hideMark/>
          </w:tcPr>
          <w:p w14:paraId="191C27AC" w14:textId="77777777" w:rsidR="009007FE" w:rsidRPr="006258EA" w:rsidRDefault="009007FE" w:rsidP="00DA6A96">
            <w:pPr>
              <w:spacing w:after="0" w:line="240" w:lineRule="auto"/>
              <w:rPr>
                <w:rFonts w:asciiTheme="minorHAnsi" w:eastAsia="Times New Roman" w:hAnsiTheme="minorHAnsi" w:cstheme="minorHAnsi"/>
                <w:b/>
                <w:bCs/>
                <w:color w:val="000000"/>
                <w:szCs w:val="24"/>
                <w:lang w:eastAsia="en-GB"/>
              </w:rPr>
            </w:pPr>
          </w:p>
        </w:tc>
        <w:tc>
          <w:tcPr>
            <w:tcW w:w="1356" w:type="dxa"/>
            <w:shd w:val="clear" w:color="auto" w:fill="auto"/>
            <w:noWrap/>
            <w:vAlign w:val="center"/>
            <w:hideMark/>
          </w:tcPr>
          <w:p w14:paraId="682AA81B"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 Red</w:t>
            </w:r>
          </w:p>
        </w:tc>
        <w:tc>
          <w:tcPr>
            <w:tcW w:w="1814" w:type="dxa"/>
            <w:shd w:val="clear" w:color="000000" w:fill="FFFF00"/>
            <w:vAlign w:val="center"/>
            <w:hideMark/>
          </w:tcPr>
          <w:p w14:paraId="477FFD9B" w14:textId="0BB9C8C0"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3.09</w:t>
            </w:r>
            <w:r w:rsidR="00F51E50">
              <w:rPr>
                <w:rFonts w:asciiTheme="minorHAnsi" w:eastAsia="Times New Roman" w:hAnsiTheme="minorHAnsi" w:cstheme="minorHAnsi"/>
                <w:b/>
                <w:bCs/>
                <w:color w:val="000000"/>
                <w:szCs w:val="24"/>
                <w:lang w:eastAsia="en-GB"/>
              </w:rPr>
              <w:t>%</w:t>
            </w:r>
          </w:p>
        </w:tc>
        <w:tc>
          <w:tcPr>
            <w:tcW w:w="1814" w:type="dxa"/>
            <w:shd w:val="clear" w:color="000000" w:fill="FFFF00"/>
            <w:vAlign w:val="center"/>
            <w:hideMark/>
          </w:tcPr>
          <w:p w14:paraId="14310F6F" w14:textId="2D819356"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w:t>
            </w:r>
            <w:r w:rsidR="00F51E50">
              <w:rPr>
                <w:rFonts w:asciiTheme="minorHAnsi" w:eastAsia="Times New Roman" w:hAnsiTheme="minorHAnsi" w:cstheme="minorHAnsi"/>
                <w:b/>
                <w:bCs/>
                <w:color w:val="000000"/>
                <w:szCs w:val="24"/>
                <w:lang w:eastAsia="en-GB"/>
              </w:rPr>
              <w:t>7%</w:t>
            </w:r>
          </w:p>
        </w:tc>
        <w:tc>
          <w:tcPr>
            <w:tcW w:w="2835" w:type="dxa"/>
            <w:shd w:val="clear" w:color="000000" w:fill="FFFF00"/>
            <w:noWrap/>
            <w:vAlign w:val="center"/>
            <w:hideMark/>
          </w:tcPr>
          <w:p w14:paraId="3929CCEC" w14:textId="50F33696"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3.73</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- 2.19%</w:t>
            </w:r>
          </w:p>
        </w:tc>
        <w:tc>
          <w:tcPr>
            <w:tcW w:w="3061" w:type="dxa"/>
            <w:shd w:val="clear" w:color="auto" w:fill="92D050"/>
            <w:noWrap/>
            <w:vAlign w:val="center"/>
            <w:hideMark/>
          </w:tcPr>
          <w:p w14:paraId="13A74B09" w14:textId="2F57DC6B"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2.19</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- 1.95%</w:t>
            </w:r>
          </w:p>
        </w:tc>
      </w:tr>
      <w:tr w:rsidR="009007FE" w:rsidRPr="00B35F3A" w14:paraId="07C8B5AA" w14:textId="77777777" w:rsidTr="00DA6A96">
        <w:trPr>
          <w:trHeight w:val="315"/>
        </w:trPr>
        <w:tc>
          <w:tcPr>
            <w:tcW w:w="1616" w:type="dxa"/>
            <w:vMerge w:val="restart"/>
            <w:shd w:val="clear" w:color="auto" w:fill="auto"/>
            <w:noWrap/>
            <w:vAlign w:val="center"/>
            <w:hideMark/>
          </w:tcPr>
          <w:p w14:paraId="6B3A8AC1"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C Roads</w:t>
            </w:r>
          </w:p>
        </w:tc>
        <w:tc>
          <w:tcPr>
            <w:tcW w:w="1356" w:type="dxa"/>
            <w:shd w:val="clear" w:color="auto" w:fill="auto"/>
            <w:noWrap/>
            <w:vAlign w:val="center"/>
            <w:hideMark/>
          </w:tcPr>
          <w:p w14:paraId="3FE9FE5B"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 Amber</w:t>
            </w:r>
          </w:p>
        </w:tc>
        <w:tc>
          <w:tcPr>
            <w:tcW w:w="1814" w:type="dxa"/>
            <w:shd w:val="clear" w:color="000000" w:fill="FFC000"/>
            <w:vAlign w:val="center"/>
            <w:hideMark/>
          </w:tcPr>
          <w:p w14:paraId="0ECFC6CC" w14:textId="7157183B"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28.</w:t>
            </w:r>
            <w:r w:rsidR="00F51E50">
              <w:rPr>
                <w:rFonts w:asciiTheme="minorHAnsi" w:eastAsia="Times New Roman" w:hAnsiTheme="minorHAnsi" w:cstheme="minorHAnsi"/>
                <w:b/>
                <w:bCs/>
                <w:color w:val="000000"/>
                <w:szCs w:val="24"/>
                <w:lang w:eastAsia="en-GB"/>
              </w:rPr>
              <w:t>9%</w:t>
            </w:r>
          </w:p>
        </w:tc>
        <w:tc>
          <w:tcPr>
            <w:tcW w:w="1814" w:type="dxa"/>
            <w:shd w:val="clear" w:color="000000" w:fill="FFFF00"/>
            <w:vAlign w:val="center"/>
            <w:hideMark/>
          </w:tcPr>
          <w:p w14:paraId="540A3C80" w14:textId="5EFE031C" w:rsidR="009007FE" w:rsidRPr="006258EA" w:rsidRDefault="00F51E50" w:rsidP="00DA6A96">
            <w:pPr>
              <w:spacing w:after="0" w:line="240" w:lineRule="auto"/>
              <w:jc w:val="center"/>
              <w:rPr>
                <w:rFonts w:asciiTheme="minorHAnsi" w:eastAsia="Times New Roman" w:hAnsiTheme="minorHAnsi" w:cstheme="minorHAnsi"/>
                <w:b/>
                <w:bCs/>
                <w:color w:val="000000"/>
                <w:szCs w:val="24"/>
                <w:lang w:eastAsia="en-GB"/>
              </w:rPr>
            </w:pPr>
            <w:r>
              <w:rPr>
                <w:rFonts w:asciiTheme="minorHAnsi" w:eastAsia="Times New Roman" w:hAnsiTheme="minorHAnsi" w:cstheme="minorHAnsi"/>
                <w:b/>
                <w:bCs/>
                <w:color w:val="000000"/>
                <w:szCs w:val="24"/>
                <w:lang w:eastAsia="en-GB"/>
              </w:rPr>
              <w:t>27.1%</w:t>
            </w:r>
          </w:p>
        </w:tc>
        <w:tc>
          <w:tcPr>
            <w:tcW w:w="2835" w:type="dxa"/>
            <w:shd w:val="clear" w:color="000000" w:fill="FFC000"/>
            <w:noWrap/>
            <w:vAlign w:val="center"/>
            <w:hideMark/>
          </w:tcPr>
          <w:p w14:paraId="27BFE3C7" w14:textId="1D81F9D4"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31.40</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- 27.77%</w:t>
            </w:r>
          </w:p>
        </w:tc>
        <w:tc>
          <w:tcPr>
            <w:tcW w:w="3061" w:type="dxa"/>
            <w:shd w:val="clear" w:color="000000" w:fill="FFFF00"/>
            <w:noWrap/>
            <w:vAlign w:val="center"/>
            <w:hideMark/>
          </w:tcPr>
          <w:p w14:paraId="079204A4" w14:textId="58AFB1DD"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28.87</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- 24.92%</w:t>
            </w:r>
          </w:p>
        </w:tc>
      </w:tr>
      <w:tr w:rsidR="009007FE" w:rsidRPr="00B35F3A" w14:paraId="17B83518" w14:textId="77777777" w:rsidTr="00DA6A96">
        <w:trPr>
          <w:trHeight w:val="315"/>
        </w:trPr>
        <w:tc>
          <w:tcPr>
            <w:tcW w:w="1616" w:type="dxa"/>
            <w:vMerge/>
            <w:shd w:val="clear" w:color="auto" w:fill="auto"/>
            <w:vAlign w:val="center"/>
            <w:hideMark/>
          </w:tcPr>
          <w:p w14:paraId="39EDE312" w14:textId="77777777" w:rsidR="009007FE" w:rsidRPr="006258EA" w:rsidRDefault="009007FE" w:rsidP="00DA6A96">
            <w:pPr>
              <w:spacing w:after="0" w:line="240" w:lineRule="auto"/>
              <w:rPr>
                <w:rFonts w:asciiTheme="minorHAnsi" w:eastAsia="Times New Roman" w:hAnsiTheme="minorHAnsi" w:cstheme="minorHAnsi"/>
                <w:b/>
                <w:bCs/>
                <w:color w:val="000000"/>
                <w:szCs w:val="24"/>
                <w:lang w:eastAsia="en-GB"/>
              </w:rPr>
            </w:pPr>
          </w:p>
        </w:tc>
        <w:tc>
          <w:tcPr>
            <w:tcW w:w="1356" w:type="dxa"/>
            <w:shd w:val="clear" w:color="auto" w:fill="auto"/>
            <w:noWrap/>
            <w:vAlign w:val="center"/>
            <w:hideMark/>
          </w:tcPr>
          <w:p w14:paraId="762CF8BC" w14:textId="77777777"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 Red</w:t>
            </w:r>
          </w:p>
        </w:tc>
        <w:tc>
          <w:tcPr>
            <w:tcW w:w="1814" w:type="dxa"/>
            <w:shd w:val="clear" w:color="000000" w:fill="FFC000"/>
            <w:vAlign w:val="center"/>
            <w:hideMark/>
          </w:tcPr>
          <w:p w14:paraId="364F4446" w14:textId="35498F43"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5.23</w:t>
            </w:r>
            <w:r w:rsidR="00F51E50">
              <w:rPr>
                <w:rFonts w:asciiTheme="minorHAnsi" w:eastAsia="Times New Roman" w:hAnsiTheme="minorHAnsi" w:cstheme="minorHAnsi"/>
                <w:b/>
                <w:bCs/>
                <w:color w:val="000000"/>
                <w:szCs w:val="24"/>
                <w:lang w:eastAsia="en-GB"/>
              </w:rPr>
              <w:t>%</w:t>
            </w:r>
          </w:p>
        </w:tc>
        <w:tc>
          <w:tcPr>
            <w:tcW w:w="1814" w:type="dxa"/>
            <w:shd w:val="clear" w:color="000000" w:fill="FFFF00"/>
            <w:vAlign w:val="center"/>
            <w:hideMark/>
          </w:tcPr>
          <w:p w14:paraId="19FB1490" w14:textId="51CA4434"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4.2</w:t>
            </w:r>
            <w:r w:rsidR="00F51E50">
              <w:rPr>
                <w:rFonts w:asciiTheme="minorHAnsi" w:eastAsia="Times New Roman" w:hAnsiTheme="minorHAnsi" w:cstheme="minorHAnsi"/>
                <w:b/>
                <w:bCs/>
                <w:color w:val="000000"/>
                <w:szCs w:val="24"/>
                <w:lang w:eastAsia="en-GB"/>
              </w:rPr>
              <w:t>%</w:t>
            </w:r>
          </w:p>
        </w:tc>
        <w:tc>
          <w:tcPr>
            <w:tcW w:w="2835" w:type="dxa"/>
            <w:shd w:val="clear" w:color="000000" w:fill="FFC000"/>
            <w:noWrap/>
            <w:vAlign w:val="center"/>
            <w:hideMark/>
          </w:tcPr>
          <w:p w14:paraId="505097B3" w14:textId="1E59EB9F"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6.02</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- 5.1%</w:t>
            </w:r>
          </w:p>
        </w:tc>
        <w:tc>
          <w:tcPr>
            <w:tcW w:w="3061" w:type="dxa"/>
            <w:shd w:val="clear" w:color="000000" w:fill="FFFF00"/>
            <w:noWrap/>
            <w:vAlign w:val="center"/>
            <w:hideMark/>
          </w:tcPr>
          <w:p w14:paraId="3ED8A17E" w14:textId="67473F94" w:rsidR="009007FE" w:rsidRPr="006258EA" w:rsidRDefault="009007FE" w:rsidP="00DA6A96">
            <w:pPr>
              <w:spacing w:after="0" w:line="240" w:lineRule="auto"/>
              <w:jc w:val="center"/>
              <w:rPr>
                <w:rFonts w:asciiTheme="minorHAnsi" w:eastAsia="Times New Roman" w:hAnsiTheme="minorHAnsi" w:cstheme="minorHAnsi"/>
                <w:b/>
                <w:bCs/>
                <w:color w:val="000000"/>
                <w:szCs w:val="24"/>
                <w:lang w:eastAsia="en-GB"/>
              </w:rPr>
            </w:pPr>
            <w:r w:rsidRPr="006258EA">
              <w:rPr>
                <w:rFonts w:asciiTheme="minorHAnsi" w:eastAsia="Times New Roman" w:hAnsiTheme="minorHAnsi" w:cstheme="minorHAnsi"/>
                <w:b/>
                <w:bCs/>
                <w:color w:val="000000"/>
                <w:szCs w:val="24"/>
                <w:lang w:eastAsia="en-GB"/>
              </w:rPr>
              <w:t>5.1</w:t>
            </w:r>
            <w:r w:rsidR="00F51E50">
              <w:rPr>
                <w:rFonts w:asciiTheme="minorHAnsi" w:eastAsia="Times New Roman" w:hAnsiTheme="minorHAnsi" w:cstheme="minorHAnsi"/>
                <w:b/>
                <w:bCs/>
                <w:color w:val="000000"/>
                <w:szCs w:val="24"/>
                <w:lang w:eastAsia="en-GB"/>
              </w:rPr>
              <w:t>%</w:t>
            </w:r>
            <w:r w:rsidRPr="006258EA">
              <w:rPr>
                <w:rFonts w:asciiTheme="minorHAnsi" w:eastAsia="Times New Roman" w:hAnsiTheme="minorHAnsi" w:cstheme="minorHAnsi"/>
                <w:b/>
                <w:bCs/>
                <w:color w:val="000000"/>
                <w:szCs w:val="24"/>
                <w:lang w:eastAsia="en-GB"/>
              </w:rPr>
              <w:t xml:space="preserve"> - 3.54%</w:t>
            </w:r>
          </w:p>
        </w:tc>
      </w:tr>
    </w:tbl>
    <w:p w14:paraId="76C52384" w14:textId="77777777" w:rsidR="009007FE" w:rsidRDefault="009007FE" w:rsidP="009007FE">
      <w:pPr>
        <w:spacing w:after="0"/>
        <w:rPr>
          <w:b/>
          <w:sz w:val="22"/>
        </w:rPr>
      </w:pPr>
    </w:p>
    <w:p w14:paraId="04D8C9B8" w14:textId="77777777" w:rsidR="009007FE" w:rsidRDefault="009007FE" w:rsidP="009007FE">
      <w:pPr>
        <w:spacing w:after="0"/>
        <w:jc w:val="both"/>
        <w:rPr>
          <w:b/>
          <w:sz w:val="22"/>
        </w:rPr>
        <w:sectPr w:rsidR="009007FE" w:rsidSect="00F8556B">
          <w:type w:val="continuous"/>
          <w:pgSz w:w="16838" w:h="11906" w:orient="landscape"/>
          <w:pgMar w:top="1134" w:right="1134" w:bottom="1134" w:left="1134" w:header="709" w:footer="709" w:gutter="0"/>
          <w:cols w:space="708"/>
          <w:docGrid w:linePitch="360"/>
        </w:sectPr>
      </w:pPr>
    </w:p>
    <w:p w14:paraId="476E1B4B" w14:textId="571C619D" w:rsidR="009007FE" w:rsidRDefault="009007FE" w:rsidP="009007FE">
      <w:pPr>
        <w:spacing w:after="0"/>
        <w:jc w:val="both"/>
        <w:rPr>
          <w:b/>
          <w:sz w:val="22"/>
        </w:rPr>
      </w:pPr>
      <w:r>
        <w:rPr>
          <w:b/>
          <w:sz w:val="22"/>
        </w:rPr>
        <w:t>Summary</w:t>
      </w:r>
    </w:p>
    <w:p w14:paraId="74AC761F" w14:textId="0BBF5D61" w:rsidR="009007FE" w:rsidRPr="009007FE" w:rsidRDefault="009007FE" w:rsidP="00BA7667">
      <w:pPr>
        <w:pStyle w:val="ListParagraph"/>
        <w:numPr>
          <w:ilvl w:val="0"/>
          <w:numId w:val="16"/>
        </w:numPr>
        <w:spacing w:after="0"/>
        <w:ind w:left="357" w:hanging="357"/>
        <w:jc w:val="both"/>
        <w:rPr>
          <w:sz w:val="22"/>
        </w:rPr>
      </w:pPr>
      <w:r w:rsidRPr="009007FE">
        <w:rPr>
          <w:sz w:val="22"/>
        </w:rPr>
        <w:t>The asset consists of a total of 2,567km of highway,</w:t>
      </w:r>
    </w:p>
    <w:p w14:paraId="02F45EB0" w14:textId="77777777" w:rsidR="009007FE" w:rsidRDefault="009007FE" w:rsidP="009007FE">
      <w:pPr>
        <w:pStyle w:val="ListParagraph"/>
        <w:numPr>
          <w:ilvl w:val="0"/>
          <w:numId w:val="1"/>
        </w:numPr>
        <w:spacing w:after="0"/>
        <w:ind w:left="357" w:hanging="357"/>
        <w:jc w:val="both"/>
        <w:rPr>
          <w:sz w:val="22"/>
        </w:rPr>
      </w:pPr>
      <w:r w:rsidRPr="001D65E5">
        <w:rPr>
          <w:sz w:val="22"/>
        </w:rPr>
        <w:t>The length of A, B and C roads classified as RED or AMBER in 2014 was in the region of 1,180 km.</w:t>
      </w:r>
    </w:p>
    <w:p w14:paraId="173C735B" w14:textId="4C415F5D" w:rsidR="009007FE" w:rsidRDefault="009007FE" w:rsidP="009007FE">
      <w:pPr>
        <w:pStyle w:val="ListParagraph"/>
        <w:numPr>
          <w:ilvl w:val="0"/>
          <w:numId w:val="1"/>
        </w:numPr>
        <w:ind w:left="357" w:hanging="357"/>
        <w:jc w:val="both"/>
        <w:rPr>
          <w:sz w:val="22"/>
        </w:rPr>
      </w:pPr>
      <w:r w:rsidRPr="001D65E5">
        <w:rPr>
          <w:sz w:val="22"/>
        </w:rPr>
        <w:t>According to the May 20</w:t>
      </w:r>
      <w:r>
        <w:rPr>
          <w:sz w:val="22"/>
        </w:rPr>
        <w:t xml:space="preserve">21 </w:t>
      </w:r>
      <w:r w:rsidRPr="001D65E5">
        <w:rPr>
          <w:sz w:val="22"/>
        </w:rPr>
        <w:t xml:space="preserve">SCANNER survey the quantity of RED or AMBER has reduced by </w:t>
      </w:r>
      <w:r>
        <w:rPr>
          <w:sz w:val="22"/>
        </w:rPr>
        <w:t>514</w:t>
      </w:r>
      <w:r w:rsidRPr="001D65E5">
        <w:rPr>
          <w:sz w:val="22"/>
        </w:rPr>
        <w:t xml:space="preserve">km down to </w:t>
      </w:r>
      <w:r>
        <w:rPr>
          <w:sz w:val="22"/>
        </w:rPr>
        <w:t>666</w:t>
      </w:r>
      <w:r w:rsidRPr="001D65E5">
        <w:rPr>
          <w:sz w:val="22"/>
        </w:rPr>
        <w:t xml:space="preserve">km, a reduction of </w:t>
      </w:r>
      <w:r>
        <w:rPr>
          <w:sz w:val="22"/>
        </w:rPr>
        <w:t>43</w:t>
      </w:r>
      <w:r w:rsidRPr="001D65E5">
        <w:rPr>
          <w:sz w:val="22"/>
        </w:rPr>
        <w:t>%</w:t>
      </w:r>
    </w:p>
    <w:p w14:paraId="052239B6" w14:textId="77777777" w:rsidR="009007FE" w:rsidRPr="001D65E5" w:rsidRDefault="009007FE" w:rsidP="009007FE">
      <w:pPr>
        <w:pStyle w:val="ListParagraph"/>
        <w:numPr>
          <w:ilvl w:val="0"/>
          <w:numId w:val="1"/>
        </w:numPr>
        <w:ind w:left="357" w:hanging="357"/>
        <w:jc w:val="both"/>
        <w:rPr>
          <w:sz w:val="22"/>
        </w:rPr>
      </w:pPr>
      <w:r w:rsidRPr="001D65E5">
        <w:rPr>
          <w:sz w:val="22"/>
        </w:rPr>
        <w:t>The general improvement in th</w:t>
      </w:r>
      <w:r>
        <w:rPr>
          <w:sz w:val="22"/>
        </w:rPr>
        <w:t xml:space="preserve">e A, B &amp; C road </w:t>
      </w:r>
      <w:r w:rsidRPr="001D65E5">
        <w:rPr>
          <w:sz w:val="22"/>
        </w:rPr>
        <w:t xml:space="preserve">network has returned many </w:t>
      </w:r>
      <w:r>
        <w:rPr>
          <w:sz w:val="22"/>
        </w:rPr>
        <w:t xml:space="preserve">of these </w:t>
      </w:r>
      <w:r w:rsidRPr="001D65E5">
        <w:rPr>
          <w:sz w:val="22"/>
        </w:rPr>
        <w:t xml:space="preserve">roads to their </w:t>
      </w:r>
      <w:r>
        <w:rPr>
          <w:sz w:val="22"/>
        </w:rPr>
        <w:t>pre-</w:t>
      </w:r>
      <w:r w:rsidRPr="001D65E5">
        <w:rPr>
          <w:sz w:val="22"/>
        </w:rPr>
        <w:t>201</w:t>
      </w:r>
      <w:r>
        <w:rPr>
          <w:sz w:val="22"/>
        </w:rPr>
        <w:t>4</w:t>
      </w:r>
      <w:r w:rsidRPr="001D65E5">
        <w:rPr>
          <w:sz w:val="22"/>
        </w:rPr>
        <w:t xml:space="preserve"> condition</w:t>
      </w:r>
      <w:r>
        <w:rPr>
          <w:sz w:val="22"/>
        </w:rPr>
        <w:t xml:space="preserve"> across all </w:t>
      </w:r>
      <w:r w:rsidRPr="001D65E5">
        <w:rPr>
          <w:sz w:val="22"/>
        </w:rPr>
        <w:t>district areas</w:t>
      </w:r>
      <w:r>
        <w:rPr>
          <w:sz w:val="22"/>
        </w:rPr>
        <w:t>,</w:t>
      </w:r>
    </w:p>
    <w:p w14:paraId="0AFC0AD0" w14:textId="77777777" w:rsidR="00E107CB" w:rsidRDefault="009007FE" w:rsidP="009007FE">
      <w:pPr>
        <w:pStyle w:val="ListParagraph"/>
        <w:numPr>
          <w:ilvl w:val="0"/>
          <w:numId w:val="1"/>
        </w:numPr>
        <w:ind w:left="357" w:hanging="357"/>
        <w:jc w:val="both"/>
        <w:rPr>
          <w:sz w:val="22"/>
        </w:rPr>
      </w:pPr>
      <w:r>
        <w:rPr>
          <w:sz w:val="22"/>
        </w:rPr>
        <w:t>A</w:t>
      </w:r>
      <w:r w:rsidRPr="00EA1F1F">
        <w:rPr>
          <w:sz w:val="22"/>
        </w:rPr>
        <w:t>ll districts have seen an overall improvement in the condition of the A,</w:t>
      </w:r>
      <w:r>
        <w:rPr>
          <w:sz w:val="22"/>
        </w:rPr>
        <w:t xml:space="preserve"> </w:t>
      </w:r>
      <w:r w:rsidRPr="00EA1F1F">
        <w:rPr>
          <w:sz w:val="22"/>
        </w:rPr>
        <w:t>B &amp; C road network</w:t>
      </w:r>
    </w:p>
    <w:p w14:paraId="0D0CB1D1" w14:textId="02378AC8" w:rsidR="009007FE" w:rsidRPr="00EA1F1F" w:rsidRDefault="009007FE" w:rsidP="00E107CB">
      <w:pPr>
        <w:pStyle w:val="ListParagraph"/>
        <w:ind w:left="357"/>
        <w:jc w:val="both"/>
        <w:rPr>
          <w:sz w:val="22"/>
        </w:rPr>
      </w:pPr>
    </w:p>
    <w:p w14:paraId="3B0E6955" w14:textId="77777777" w:rsidR="009007FE" w:rsidRPr="0036310E" w:rsidRDefault="009007FE" w:rsidP="009007FE">
      <w:pPr>
        <w:pStyle w:val="ListParagraph"/>
        <w:numPr>
          <w:ilvl w:val="0"/>
          <w:numId w:val="1"/>
        </w:numPr>
        <w:ind w:left="357" w:hanging="357"/>
        <w:jc w:val="both"/>
        <w:rPr>
          <w:sz w:val="22"/>
        </w:rPr>
      </w:pPr>
      <w:r>
        <w:rPr>
          <w:sz w:val="22"/>
        </w:rPr>
        <w:t xml:space="preserve">The proportion of RED or AMBER A, B and C roads varies across the district areas and </w:t>
      </w:r>
      <w:r w:rsidRPr="0036310E">
        <w:rPr>
          <w:sz w:val="22"/>
        </w:rPr>
        <w:t xml:space="preserve">is shown </w:t>
      </w:r>
      <w:r>
        <w:rPr>
          <w:sz w:val="22"/>
        </w:rPr>
        <w:t xml:space="preserve">in the </w:t>
      </w:r>
      <w:r w:rsidRPr="0036310E">
        <w:rPr>
          <w:sz w:val="22"/>
        </w:rPr>
        <w:t>graph</w:t>
      </w:r>
      <w:r>
        <w:rPr>
          <w:sz w:val="22"/>
        </w:rPr>
        <w:t xml:space="preserve"> above</w:t>
      </w:r>
    </w:p>
    <w:p w14:paraId="32EBA384" w14:textId="77777777" w:rsidR="009007FE" w:rsidRPr="0035502F" w:rsidRDefault="009007FE" w:rsidP="009007FE">
      <w:pPr>
        <w:pStyle w:val="ListParagraph"/>
        <w:numPr>
          <w:ilvl w:val="0"/>
          <w:numId w:val="1"/>
        </w:numPr>
        <w:spacing w:after="0"/>
        <w:ind w:left="357" w:hanging="357"/>
        <w:jc w:val="both"/>
        <w:rPr>
          <w:rFonts w:cs="Arial"/>
          <w:b/>
          <w:sz w:val="22"/>
        </w:rPr>
      </w:pPr>
      <w:r w:rsidRPr="0035502F">
        <w:rPr>
          <w:rFonts w:cs="Arial"/>
          <w:sz w:val="22"/>
        </w:rPr>
        <w:t>Between 2014 and 20</w:t>
      </w:r>
      <w:r>
        <w:rPr>
          <w:rFonts w:cs="Arial"/>
          <w:sz w:val="22"/>
        </w:rPr>
        <w:t>21</w:t>
      </w:r>
      <w:r w:rsidRPr="0035502F">
        <w:rPr>
          <w:rFonts w:cs="Arial"/>
          <w:sz w:val="22"/>
        </w:rPr>
        <w:t xml:space="preserve"> the </w:t>
      </w:r>
      <w:r>
        <w:rPr>
          <w:rFonts w:cs="Arial"/>
          <w:sz w:val="22"/>
        </w:rPr>
        <w:t>Km</w:t>
      </w:r>
      <w:r w:rsidRPr="0035502F">
        <w:rPr>
          <w:rFonts w:cs="Arial"/>
          <w:sz w:val="22"/>
        </w:rPr>
        <w:t xml:space="preserve"> of RED or AMBER </w:t>
      </w:r>
      <w:proofErr w:type="gramStart"/>
      <w:r w:rsidRPr="0035502F">
        <w:rPr>
          <w:rFonts w:cs="Arial"/>
          <w:sz w:val="22"/>
        </w:rPr>
        <w:t>on</w:t>
      </w:r>
      <w:r>
        <w:rPr>
          <w:rFonts w:cs="Arial"/>
          <w:sz w:val="22"/>
        </w:rPr>
        <w:t>:-</w:t>
      </w:r>
      <w:proofErr w:type="gramEnd"/>
    </w:p>
    <w:p w14:paraId="14ECDD4A" w14:textId="77777777" w:rsidR="009007FE" w:rsidRPr="0035502F" w:rsidRDefault="009007FE" w:rsidP="009007FE">
      <w:pPr>
        <w:pStyle w:val="ListParagraph"/>
        <w:numPr>
          <w:ilvl w:val="1"/>
          <w:numId w:val="1"/>
        </w:numPr>
        <w:spacing w:after="0"/>
        <w:ind w:left="924" w:hanging="357"/>
        <w:jc w:val="both"/>
        <w:rPr>
          <w:rFonts w:cs="Arial"/>
          <w:b/>
          <w:sz w:val="22"/>
        </w:rPr>
      </w:pPr>
      <w:r w:rsidRPr="0035502F">
        <w:rPr>
          <w:rFonts w:cs="Arial"/>
          <w:sz w:val="22"/>
        </w:rPr>
        <w:t xml:space="preserve">A </w:t>
      </w:r>
      <w:proofErr w:type="gramStart"/>
      <w:r w:rsidRPr="0035502F">
        <w:rPr>
          <w:rFonts w:cs="Arial"/>
          <w:sz w:val="22"/>
        </w:rPr>
        <w:t>roads</w:t>
      </w:r>
      <w:proofErr w:type="gramEnd"/>
      <w:r w:rsidRPr="0035502F">
        <w:rPr>
          <w:rFonts w:cs="Arial"/>
          <w:sz w:val="22"/>
        </w:rPr>
        <w:t xml:space="preserve"> </w:t>
      </w:r>
      <w:r>
        <w:rPr>
          <w:rFonts w:cs="Arial"/>
          <w:sz w:val="22"/>
        </w:rPr>
        <w:t>reduced</w:t>
      </w:r>
      <w:r w:rsidRPr="0035502F">
        <w:rPr>
          <w:rFonts w:cs="Arial"/>
          <w:sz w:val="22"/>
        </w:rPr>
        <w:t xml:space="preserve"> by</w:t>
      </w:r>
      <w:r>
        <w:rPr>
          <w:rFonts w:cs="Arial"/>
          <w:sz w:val="22"/>
        </w:rPr>
        <w:t xml:space="preserve"> almost 97 km,</w:t>
      </w:r>
    </w:p>
    <w:p w14:paraId="5DF22DA8" w14:textId="77777777" w:rsidR="009007FE" w:rsidRPr="0035502F" w:rsidRDefault="009007FE" w:rsidP="009007FE">
      <w:pPr>
        <w:pStyle w:val="ListParagraph"/>
        <w:numPr>
          <w:ilvl w:val="1"/>
          <w:numId w:val="1"/>
        </w:numPr>
        <w:spacing w:after="0"/>
        <w:ind w:left="924" w:hanging="357"/>
        <w:jc w:val="both"/>
        <w:rPr>
          <w:rFonts w:cs="Arial"/>
          <w:sz w:val="22"/>
        </w:rPr>
      </w:pPr>
      <w:r w:rsidRPr="0035502F">
        <w:rPr>
          <w:rFonts w:cs="Arial"/>
          <w:sz w:val="22"/>
        </w:rPr>
        <w:t>B roads reduced by</w:t>
      </w:r>
      <w:r>
        <w:rPr>
          <w:rFonts w:cs="Arial"/>
          <w:sz w:val="22"/>
        </w:rPr>
        <w:t xml:space="preserve"> almost 111 km,</w:t>
      </w:r>
    </w:p>
    <w:p w14:paraId="199DCE12" w14:textId="397A3969" w:rsidR="009007FE" w:rsidRPr="009007FE" w:rsidRDefault="009007FE" w:rsidP="00DA6A96">
      <w:pPr>
        <w:pStyle w:val="ListParagraph"/>
        <w:numPr>
          <w:ilvl w:val="1"/>
          <w:numId w:val="1"/>
        </w:numPr>
        <w:spacing w:after="0"/>
        <w:ind w:left="924" w:hanging="357"/>
        <w:jc w:val="both"/>
        <w:rPr>
          <w:b/>
          <w:sz w:val="22"/>
        </w:rPr>
      </w:pPr>
      <w:r w:rsidRPr="009007FE">
        <w:rPr>
          <w:rFonts w:cs="Arial"/>
          <w:sz w:val="22"/>
        </w:rPr>
        <w:t>C roads reduced by neatly 306 km</w:t>
      </w:r>
    </w:p>
    <w:p w14:paraId="20F955A0" w14:textId="1856A4DB" w:rsidR="009007FE" w:rsidRDefault="009007FE" w:rsidP="009007FE">
      <w:pPr>
        <w:pStyle w:val="ListParagraph"/>
        <w:spacing w:after="0"/>
        <w:ind w:left="924"/>
        <w:jc w:val="both"/>
        <w:rPr>
          <w:rFonts w:cs="Arial"/>
          <w:sz w:val="22"/>
        </w:rPr>
      </w:pPr>
    </w:p>
    <w:p w14:paraId="4EFF3535" w14:textId="77777777" w:rsidR="009007FE" w:rsidRPr="009007FE" w:rsidRDefault="009007FE" w:rsidP="009007FE">
      <w:pPr>
        <w:pStyle w:val="ListParagraph"/>
        <w:spacing w:after="0"/>
        <w:ind w:left="924"/>
        <w:jc w:val="both"/>
        <w:rPr>
          <w:b/>
          <w:sz w:val="22"/>
        </w:rPr>
      </w:pPr>
    </w:p>
    <w:p w14:paraId="3D4832CF" w14:textId="70FD9EE6" w:rsidR="009007FE" w:rsidRPr="009007FE" w:rsidRDefault="009007FE" w:rsidP="009007FE">
      <w:pPr>
        <w:spacing w:after="0"/>
        <w:jc w:val="both"/>
        <w:rPr>
          <w:bCs/>
          <w:sz w:val="22"/>
        </w:rPr>
      </w:pPr>
      <w:r w:rsidRPr="009007FE">
        <w:rPr>
          <w:bCs/>
          <w:sz w:val="22"/>
        </w:rPr>
        <w:t xml:space="preserve">Provided below are various graphs and charts showing the condition </w:t>
      </w:r>
      <w:r>
        <w:rPr>
          <w:bCs/>
          <w:sz w:val="22"/>
        </w:rPr>
        <w:t xml:space="preserve">of this asset grouping over time </w:t>
      </w:r>
    </w:p>
    <w:p w14:paraId="0C4DA1D4" w14:textId="44D4250A" w:rsidR="009007FE" w:rsidRPr="009007FE" w:rsidRDefault="009007FE" w:rsidP="009007FE">
      <w:pPr>
        <w:spacing w:after="0"/>
        <w:jc w:val="both"/>
        <w:rPr>
          <w:b/>
          <w:sz w:val="22"/>
        </w:rPr>
        <w:sectPr w:rsidR="009007FE" w:rsidRPr="009007FE" w:rsidSect="009007FE">
          <w:type w:val="continuous"/>
          <w:pgSz w:w="16838" w:h="11906" w:orient="landscape"/>
          <w:pgMar w:top="1134" w:right="1134" w:bottom="1134" w:left="1134" w:header="709" w:footer="709" w:gutter="0"/>
          <w:cols w:num="2" w:space="708"/>
          <w:docGrid w:linePitch="360"/>
        </w:sectPr>
      </w:pPr>
    </w:p>
    <w:p w14:paraId="4053BBF6" w14:textId="59B01ACF" w:rsidR="00E742C0" w:rsidRDefault="00C377D7" w:rsidP="00732C6E">
      <w:pPr>
        <w:jc w:val="both"/>
        <w:rPr>
          <w:b/>
          <w:sz w:val="22"/>
        </w:rPr>
      </w:pPr>
      <w:r>
        <w:rPr>
          <w:noProof/>
        </w:rPr>
        <w:lastRenderedPageBreak/>
        <w:drawing>
          <wp:inline distT="0" distB="0" distL="0" distR="0" wp14:anchorId="6E419C60" wp14:editId="3F5376B6">
            <wp:extent cx="9169400" cy="4624705"/>
            <wp:effectExtent l="0" t="0" r="12700" b="4445"/>
            <wp:docPr id="14" name="Chart 14">
              <a:extLst xmlns:a="http://schemas.openxmlformats.org/drawingml/2006/main">
                <a:ext uri="{FF2B5EF4-FFF2-40B4-BE49-F238E27FC236}">
                  <a16:creationId xmlns:a16="http://schemas.microsoft.com/office/drawing/2014/main" id="{00000000-0008-0000-03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015130" w14:textId="288A5D4C" w:rsidR="00C377D7" w:rsidRDefault="00C377D7" w:rsidP="00732C6E">
      <w:pPr>
        <w:jc w:val="both"/>
        <w:rPr>
          <w:b/>
          <w:sz w:val="22"/>
        </w:rPr>
      </w:pPr>
      <w:r>
        <w:rPr>
          <w:noProof/>
        </w:rPr>
        <w:lastRenderedPageBreak/>
        <w:drawing>
          <wp:inline distT="0" distB="0" distL="0" distR="0" wp14:anchorId="5F29E21B" wp14:editId="18141DE5">
            <wp:extent cx="9251950" cy="6041390"/>
            <wp:effectExtent l="0" t="0" r="6350" b="16510"/>
            <wp:docPr id="17" name="Chart 1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BD3CF" w14:textId="520BCC23" w:rsidR="006E7435" w:rsidRDefault="00901321" w:rsidP="001664EC">
      <w:pPr>
        <w:spacing w:after="0"/>
        <w:jc w:val="both"/>
        <w:rPr>
          <w:b/>
          <w:sz w:val="22"/>
        </w:rPr>
      </w:pPr>
      <w:r>
        <w:rPr>
          <w:noProof/>
        </w:rPr>
        <w:lastRenderedPageBreak/>
        <w:drawing>
          <wp:inline distT="0" distB="0" distL="0" distR="0" wp14:anchorId="29A32CD7" wp14:editId="5A237AD0">
            <wp:extent cx="8820150" cy="3975100"/>
            <wp:effectExtent l="0" t="0" r="0" b="6350"/>
            <wp:docPr id="11" name="Chart 11">
              <a:extLst xmlns:a="http://schemas.openxmlformats.org/drawingml/2006/main">
                <a:ext uri="{FF2B5EF4-FFF2-40B4-BE49-F238E27FC236}">
                  <a16:creationId xmlns:a16="http://schemas.microsoft.com/office/drawing/2014/main" id="{00000000-0008-0000-03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BAFD64" w14:textId="77777777" w:rsidR="009007FE" w:rsidRDefault="009007FE" w:rsidP="001664EC">
      <w:pPr>
        <w:spacing w:after="0"/>
        <w:jc w:val="both"/>
        <w:rPr>
          <w:b/>
          <w:sz w:val="22"/>
        </w:rPr>
      </w:pPr>
    </w:p>
    <w:p w14:paraId="529B3CDF" w14:textId="6D40EA06" w:rsidR="00F8556B" w:rsidRDefault="00F8556B" w:rsidP="001664EC">
      <w:pPr>
        <w:spacing w:after="0"/>
        <w:jc w:val="both"/>
        <w:rPr>
          <w:b/>
          <w:sz w:val="22"/>
        </w:rPr>
      </w:pPr>
    </w:p>
    <w:p w14:paraId="287B2442" w14:textId="77777777" w:rsidR="00D32AF2" w:rsidRDefault="00D32AF2" w:rsidP="00732C6E">
      <w:pPr>
        <w:pStyle w:val="ListParagraph"/>
        <w:numPr>
          <w:ilvl w:val="0"/>
          <w:numId w:val="1"/>
        </w:numPr>
        <w:ind w:left="357" w:hanging="357"/>
        <w:jc w:val="both"/>
        <w:rPr>
          <w:sz w:val="22"/>
        </w:rPr>
        <w:sectPr w:rsidR="00D32AF2" w:rsidSect="00F8556B">
          <w:type w:val="continuous"/>
          <w:pgSz w:w="16838" w:h="11906" w:orient="landscape"/>
          <w:pgMar w:top="1134" w:right="1134" w:bottom="1134" w:left="1134" w:header="709" w:footer="709" w:gutter="0"/>
          <w:cols w:space="708"/>
          <w:docGrid w:linePitch="360"/>
        </w:sectPr>
      </w:pPr>
    </w:p>
    <w:p w14:paraId="4A256800" w14:textId="77777777" w:rsidR="00E7498F" w:rsidRDefault="00E7498F" w:rsidP="003B0B06">
      <w:pPr>
        <w:spacing w:after="0"/>
        <w:jc w:val="both"/>
        <w:rPr>
          <w:b/>
        </w:rPr>
      </w:pPr>
    </w:p>
    <w:p w14:paraId="45317B66" w14:textId="77777777" w:rsidR="00E7498F" w:rsidRDefault="00E7498F" w:rsidP="003B0B06">
      <w:pPr>
        <w:spacing w:after="0"/>
        <w:jc w:val="both"/>
        <w:rPr>
          <w:b/>
        </w:rPr>
      </w:pPr>
    </w:p>
    <w:p w14:paraId="3F6FEEA5" w14:textId="77777777" w:rsidR="00E7498F" w:rsidRDefault="00E7498F" w:rsidP="003B0B06">
      <w:pPr>
        <w:spacing w:after="0"/>
        <w:jc w:val="both"/>
        <w:rPr>
          <w:b/>
        </w:rPr>
      </w:pPr>
    </w:p>
    <w:p w14:paraId="0CABACD1" w14:textId="77777777" w:rsidR="00E7498F" w:rsidRDefault="00E7498F" w:rsidP="003B0B06">
      <w:pPr>
        <w:spacing w:after="0"/>
        <w:jc w:val="both"/>
        <w:rPr>
          <w:b/>
        </w:rPr>
      </w:pPr>
    </w:p>
    <w:p w14:paraId="0A613E47" w14:textId="77777777" w:rsidR="00E7498F" w:rsidRDefault="00E7498F" w:rsidP="003B0B06">
      <w:pPr>
        <w:spacing w:after="0"/>
        <w:jc w:val="both"/>
        <w:rPr>
          <w:b/>
        </w:rPr>
      </w:pPr>
    </w:p>
    <w:p w14:paraId="1FD74C7F" w14:textId="77777777" w:rsidR="00E7498F" w:rsidRDefault="00E7498F" w:rsidP="003B0B06">
      <w:pPr>
        <w:spacing w:after="0"/>
        <w:jc w:val="both"/>
        <w:rPr>
          <w:b/>
        </w:rPr>
      </w:pPr>
    </w:p>
    <w:p w14:paraId="52DEB058" w14:textId="77777777" w:rsidR="00E7498F" w:rsidRDefault="00E7498F" w:rsidP="003B0B06">
      <w:pPr>
        <w:spacing w:after="0"/>
        <w:jc w:val="both"/>
        <w:rPr>
          <w:b/>
        </w:rPr>
      </w:pPr>
    </w:p>
    <w:p w14:paraId="1ADEBEF1" w14:textId="77777777" w:rsidR="00E7498F" w:rsidRDefault="00E7498F" w:rsidP="003B0B06">
      <w:pPr>
        <w:spacing w:after="0"/>
        <w:jc w:val="both"/>
        <w:rPr>
          <w:b/>
        </w:rPr>
      </w:pPr>
    </w:p>
    <w:p w14:paraId="096328EC" w14:textId="77777777" w:rsidR="00E7498F" w:rsidRDefault="00E7498F" w:rsidP="003B0B06">
      <w:pPr>
        <w:spacing w:after="0"/>
        <w:jc w:val="both"/>
        <w:rPr>
          <w:b/>
        </w:rPr>
      </w:pPr>
    </w:p>
    <w:p w14:paraId="0C0E604A" w14:textId="77777777" w:rsidR="00E7498F" w:rsidRDefault="00E7498F" w:rsidP="003B0B06">
      <w:pPr>
        <w:spacing w:after="0"/>
        <w:jc w:val="both"/>
        <w:rPr>
          <w:b/>
        </w:rPr>
      </w:pPr>
    </w:p>
    <w:p w14:paraId="2F4618B3" w14:textId="77777777" w:rsidR="00E7498F" w:rsidRDefault="00E7498F" w:rsidP="003B0B06">
      <w:pPr>
        <w:spacing w:after="0"/>
        <w:jc w:val="both"/>
        <w:rPr>
          <w:b/>
        </w:rPr>
      </w:pPr>
    </w:p>
    <w:p w14:paraId="0DC7D370" w14:textId="77777777" w:rsidR="00E7498F" w:rsidRDefault="00E7498F" w:rsidP="003B0B06">
      <w:pPr>
        <w:spacing w:after="0"/>
        <w:jc w:val="both"/>
        <w:rPr>
          <w:b/>
        </w:rPr>
      </w:pPr>
    </w:p>
    <w:p w14:paraId="56BC1339" w14:textId="572050C7" w:rsidR="003B0B06" w:rsidRDefault="00514667" w:rsidP="003B0B06">
      <w:pPr>
        <w:spacing w:after="0"/>
        <w:jc w:val="both"/>
        <w:rPr>
          <w:b/>
        </w:rPr>
      </w:pPr>
      <w:r>
        <w:rPr>
          <w:b/>
        </w:rPr>
        <w:lastRenderedPageBreak/>
        <w:t>Urban</w:t>
      </w:r>
      <w:r w:rsidR="003B0B06">
        <w:rPr>
          <w:b/>
        </w:rPr>
        <w:t xml:space="preserve"> Unclassified</w:t>
      </w:r>
      <w:r w:rsidR="003B0B06" w:rsidRPr="00640D2F">
        <w:rPr>
          <w:b/>
        </w:rPr>
        <w:t xml:space="preserve"> Roads</w:t>
      </w:r>
    </w:p>
    <w:p w14:paraId="083A4388" w14:textId="77777777" w:rsidR="003B0B06" w:rsidRDefault="003B0B06" w:rsidP="003B0B06">
      <w:pPr>
        <w:spacing w:after="0"/>
        <w:jc w:val="both"/>
        <w:rPr>
          <w:b/>
        </w:rPr>
      </w:pPr>
    </w:p>
    <w:p w14:paraId="3E3D795F" w14:textId="77777777" w:rsidR="003B0B06" w:rsidRDefault="003B0B06" w:rsidP="003B0B06">
      <w:pPr>
        <w:spacing w:after="0"/>
        <w:jc w:val="both"/>
        <w:rPr>
          <w:b/>
          <w:sz w:val="22"/>
        </w:rPr>
      </w:pPr>
      <w:r>
        <w:rPr>
          <w:b/>
        </w:rPr>
        <w:t xml:space="preserve">Most </w:t>
      </w:r>
      <w:proofErr w:type="gramStart"/>
      <w:r>
        <w:rPr>
          <w:b/>
        </w:rPr>
        <w:t>Cost Effective</w:t>
      </w:r>
      <w:proofErr w:type="gramEnd"/>
      <w:r>
        <w:rPr>
          <w:b/>
        </w:rPr>
        <w:t xml:space="preserve"> Strategy: </w:t>
      </w:r>
      <w:r>
        <w:rPr>
          <w:b/>
          <w:sz w:val="22"/>
        </w:rPr>
        <w:t>I</w:t>
      </w:r>
      <w:r w:rsidRPr="0036310E">
        <w:rPr>
          <w:b/>
          <w:sz w:val="22"/>
        </w:rPr>
        <w:t xml:space="preserve">nvestment in </w:t>
      </w:r>
      <w:r>
        <w:rPr>
          <w:b/>
          <w:sz w:val="22"/>
        </w:rPr>
        <w:t xml:space="preserve">preventative </w:t>
      </w:r>
      <w:r w:rsidRPr="0036310E">
        <w:rPr>
          <w:b/>
          <w:sz w:val="22"/>
        </w:rPr>
        <w:t xml:space="preserve">maintenance which is based on appropriate surface treatment </w:t>
      </w:r>
      <w:r>
        <w:rPr>
          <w:b/>
          <w:sz w:val="22"/>
        </w:rPr>
        <w:t>in preference to more costly resurfacing of roads.</w:t>
      </w:r>
    </w:p>
    <w:p w14:paraId="5765F77E" w14:textId="77777777" w:rsidR="003B0B06" w:rsidRDefault="003B0B06" w:rsidP="003B0B06">
      <w:pPr>
        <w:spacing w:after="0"/>
        <w:jc w:val="both"/>
        <w:rPr>
          <w:b/>
          <w:sz w:val="22"/>
        </w:rPr>
      </w:pPr>
    </w:p>
    <w:p w14:paraId="7DD48FA3" w14:textId="77777777" w:rsidR="003B0B06" w:rsidRDefault="003B0B06" w:rsidP="003B0B06">
      <w:pPr>
        <w:spacing w:after="0"/>
        <w:jc w:val="both"/>
        <w:rPr>
          <w:b/>
          <w:sz w:val="22"/>
        </w:rPr>
      </w:pPr>
      <w:r>
        <w:rPr>
          <w:b/>
          <w:sz w:val="22"/>
        </w:rPr>
        <w:t>Summary</w:t>
      </w:r>
    </w:p>
    <w:p w14:paraId="5E974B83" w14:textId="77777777" w:rsidR="003B0B06" w:rsidRPr="0036310E" w:rsidRDefault="003B0B06" w:rsidP="003B0B06">
      <w:pPr>
        <w:spacing w:after="0"/>
        <w:jc w:val="both"/>
        <w:rPr>
          <w:b/>
          <w:sz w:val="22"/>
        </w:rPr>
      </w:pPr>
    </w:p>
    <w:p w14:paraId="229E4BD0" w14:textId="77777777" w:rsidR="008333CE" w:rsidRPr="00826C84" w:rsidRDefault="008333CE" w:rsidP="00BA7667">
      <w:pPr>
        <w:pStyle w:val="ListParagraph"/>
        <w:numPr>
          <w:ilvl w:val="0"/>
          <w:numId w:val="7"/>
        </w:numPr>
        <w:ind w:left="357" w:hanging="357"/>
        <w:jc w:val="both"/>
        <w:rPr>
          <w:sz w:val="22"/>
        </w:rPr>
      </w:pPr>
      <w:r w:rsidRPr="00826C84">
        <w:rPr>
          <w:sz w:val="22"/>
        </w:rPr>
        <w:t>The asset includes approximately 3,130 km of residential roads.</w:t>
      </w:r>
    </w:p>
    <w:p w14:paraId="4638D1FE" w14:textId="1D4EADE8" w:rsidR="0089262D" w:rsidRPr="00826C84" w:rsidRDefault="0089262D" w:rsidP="00BA7667">
      <w:pPr>
        <w:pStyle w:val="ListParagraph"/>
        <w:numPr>
          <w:ilvl w:val="0"/>
          <w:numId w:val="7"/>
        </w:numPr>
        <w:ind w:left="357" w:hanging="357"/>
        <w:jc w:val="both"/>
        <w:rPr>
          <w:sz w:val="22"/>
        </w:rPr>
      </w:pPr>
      <w:r w:rsidRPr="00826C84">
        <w:rPr>
          <w:sz w:val="22"/>
        </w:rPr>
        <w:t xml:space="preserve">The </w:t>
      </w:r>
      <w:r>
        <w:rPr>
          <w:sz w:val="22"/>
        </w:rPr>
        <w:t>r</w:t>
      </w:r>
      <w:r w:rsidRPr="00826C84">
        <w:rPr>
          <w:sz w:val="22"/>
        </w:rPr>
        <w:t xml:space="preserve">ural </w:t>
      </w:r>
      <w:r>
        <w:rPr>
          <w:sz w:val="22"/>
        </w:rPr>
        <w:t>u</w:t>
      </w:r>
      <w:r w:rsidRPr="00826C84">
        <w:rPr>
          <w:sz w:val="22"/>
        </w:rPr>
        <w:t xml:space="preserve">nclassified and </w:t>
      </w:r>
      <w:r>
        <w:rPr>
          <w:sz w:val="22"/>
        </w:rPr>
        <w:t>u</w:t>
      </w:r>
      <w:r w:rsidRPr="00826C84">
        <w:rPr>
          <w:sz w:val="22"/>
        </w:rPr>
        <w:t xml:space="preserve">rban </w:t>
      </w:r>
      <w:r>
        <w:rPr>
          <w:sz w:val="22"/>
        </w:rPr>
        <w:t>u</w:t>
      </w:r>
      <w:r w:rsidRPr="00826C84">
        <w:rPr>
          <w:sz w:val="22"/>
        </w:rPr>
        <w:t>nclassified road networks are the</w:t>
      </w:r>
      <w:r>
        <w:rPr>
          <w:sz w:val="22"/>
        </w:rPr>
        <w:t xml:space="preserve"> main focus of our attention in Phase 2 of the TAMP.</w:t>
      </w:r>
    </w:p>
    <w:p w14:paraId="0CDCE967" w14:textId="77777777" w:rsidR="0089262D" w:rsidRDefault="0089262D" w:rsidP="00BA7667">
      <w:pPr>
        <w:pStyle w:val="ListParagraph"/>
        <w:numPr>
          <w:ilvl w:val="0"/>
          <w:numId w:val="7"/>
        </w:numPr>
        <w:ind w:left="357" w:hanging="357"/>
        <w:jc w:val="both"/>
        <w:rPr>
          <w:sz w:val="22"/>
        </w:rPr>
      </w:pPr>
      <w:r w:rsidRPr="00826C84">
        <w:rPr>
          <w:sz w:val="22"/>
        </w:rPr>
        <w:t>A new service standard for this asset type was introduced for the start of TAMP Phase 2 and reflects the % of square Kms that are RED or AMBER</w:t>
      </w:r>
    </w:p>
    <w:p w14:paraId="11F2BCA8" w14:textId="77777777" w:rsidR="0089262D" w:rsidRDefault="0089262D" w:rsidP="00BA7667">
      <w:pPr>
        <w:pStyle w:val="ListParagraph"/>
        <w:numPr>
          <w:ilvl w:val="0"/>
          <w:numId w:val="7"/>
        </w:numPr>
        <w:ind w:left="357" w:hanging="357"/>
        <w:jc w:val="both"/>
        <w:rPr>
          <w:sz w:val="22"/>
        </w:rPr>
      </w:pPr>
      <w:r>
        <w:rPr>
          <w:sz w:val="22"/>
        </w:rPr>
        <w:t>Asset condition is determined by video survey.  As this is a different type of survey to SCANNER the results are not directly comparable to the A, B &amp; C road network</w:t>
      </w:r>
    </w:p>
    <w:p w14:paraId="274BC7B9" w14:textId="64885FFA" w:rsidR="004575CB" w:rsidRDefault="004575CB" w:rsidP="00BA7667">
      <w:pPr>
        <w:pStyle w:val="ListParagraph"/>
        <w:numPr>
          <w:ilvl w:val="0"/>
          <w:numId w:val="7"/>
        </w:numPr>
        <w:spacing w:after="0"/>
        <w:ind w:left="357" w:hanging="357"/>
        <w:jc w:val="both"/>
        <w:rPr>
          <w:sz w:val="22"/>
        </w:rPr>
      </w:pPr>
      <w:r>
        <w:rPr>
          <w:sz w:val="22"/>
        </w:rPr>
        <w:t>A review is currently taking place by the D</w:t>
      </w:r>
      <w:r w:rsidR="00E107CB">
        <w:rPr>
          <w:sz w:val="22"/>
        </w:rPr>
        <w:t xml:space="preserve">epartment for Transport </w:t>
      </w:r>
      <w:r>
        <w:rPr>
          <w:sz w:val="22"/>
        </w:rPr>
        <w:t>to help determine common means for expressing carriageway condition across the different mechanisms for measuring condition. This review will help us to develop target conditions for the Unclassified Roads</w:t>
      </w:r>
    </w:p>
    <w:p w14:paraId="186A3D69" w14:textId="46E4D485" w:rsidR="00826C84" w:rsidRDefault="00E83AA4" w:rsidP="00BA7667">
      <w:pPr>
        <w:pStyle w:val="ListParagraph"/>
        <w:numPr>
          <w:ilvl w:val="0"/>
          <w:numId w:val="7"/>
        </w:numPr>
        <w:spacing w:after="0"/>
        <w:ind w:left="357" w:hanging="357"/>
        <w:jc w:val="both"/>
      </w:pPr>
      <w:r w:rsidRPr="00D92DB6">
        <w:rPr>
          <w:sz w:val="22"/>
        </w:rPr>
        <w:t xml:space="preserve">Provisionally </w:t>
      </w:r>
      <w:r w:rsidR="00031188">
        <w:rPr>
          <w:sz w:val="22"/>
        </w:rPr>
        <w:t>26.74</w:t>
      </w:r>
      <w:r w:rsidRPr="00D92DB6">
        <w:rPr>
          <w:sz w:val="22"/>
        </w:rPr>
        <w:t xml:space="preserve">% of this network is regarded as RED, </w:t>
      </w:r>
      <w:r w:rsidR="00031188" w:rsidRPr="00D92DB6">
        <w:rPr>
          <w:sz w:val="22"/>
        </w:rPr>
        <w:t>2</w:t>
      </w:r>
      <w:r w:rsidR="00031188">
        <w:rPr>
          <w:sz w:val="22"/>
        </w:rPr>
        <w:t>0.16</w:t>
      </w:r>
      <w:r w:rsidRPr="00D92DB6">
        <w:rPr>
          <w:sz w:val="22"/>
        </w:rPr>
        <w:t xml:space="preserve">% is AMBER and </w:t>
      </w:r>
      <w:r w:rsidR="00031188">
        <w:rPr>
          <w:sz w:val="22"/>
        </w:rPr>
        <w:t>53.10</w:t>
      </w:r>
      <w:r w:rsidRPr="00D92DB6">
        <w:rPr>
          <w:sz w:val="22"/>
        </w:rPr>
        <w:t>% is GREEN</w:t>
      </w:r>
      <w:r w:rsidR="00CE0E3E" w:rsidRPr="00D92DB6">
        <w:rPr>
          <w:sz w:val="22"/>
        </w:rPr>
        <w:t xml:space="preserve"> </w:t>
      </w:r>
      <w:r w:rsidR="00D92DB6">
        <w:rPr>
          <w:sz w:val="22"/>
        </w:rPr>
        <w:t xml:space="preserve">and using this condition data </w:t>
      </w:r>
      <w:r w:rsidR="00031188">
        <w:rPr>
          <w:sz w:val="22"/>
        </w:rPr>
        <w:t xml:space="preserve">is </w:t>
      </w:r>
      <w:r w:rsidR="00D92DB6">
        <w:rPr>
          <w:sz w:val="22"/>
        </w:rPr>
        <w:t>considered to be in a POOR condition</w:t>
      </w:r>
    </w:p>
    <w:p w14:paraId="4D233DE1" w14:textId="5C09B209" w:rsidR="00826C84" w:rsidRDefault="00826C84" w:rsidP="003B0B06"/>
    <w:p w14:paraId="7AFFE02D" w14:textId="4548278B" w:rsidR="00826C84" w:rsidRDefault="00826C84" w:rsidP="003B0B06"/>
    <w:p w14:paraId="7DE67CD3" w14:textId="4BBFBC06" w:rsidR="0071717E" w:rsidRDefault="0071717E">
      <w:pPr>
        <w:rPr>
          <w:b/>
          <w:szCs w:val="24"/>
        </w:rPr>
      </w:pPr>
    </w:p>
    <w:p w14:paraId="159D1936" w14:textId="7CC886B2" w:rsidR="00031188" w:rsidRDefault="00031188">
      <w:pPr>
        <w:rPr>
          <w:b/>
          <w:szCs w:val="24"/>
        </w:rPr>
      </w:pPr>
      <w:r>
        <w:rPr>
          <w:noProof/>
        </w:rPr>
        <w:drawing>
          <wp:inline distT="0" distB="0" distL="0" distR="0" wp14:anchorId="33E460DD" wp14:editId="5099F087">
            <wp:extent cx="4401185" cy="2533650"/>
            <wp:effectExtent l="0" t="0" r="18415" b="0"/>
            <wp:docPr id="6" name="Chart 6">
              <a:extLst xmlns:a="http://schemas.openxmlformats.org/drawingml/2006/main">
                <a:ext uri="{FF2B5EF4-FFF2-40B4-BE49-F238E27FC236}">
                  <a16:creationId xmlns:a16="http://schemas.microsoft.com/office/drawing/2014/main" id="{8E21DD91-D238-4096-9FEB-750088140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4FF03E4" w14:textId="1F81DA1D" w:rsidR="003B0B06" w:rsidRDefault="00F6731B">
      <w:pPr>
        <w:rPr>
          <w:b/>
          <w:szCs w:val="24"/>
        </w:rPr>
      </w:pPr>
      <w:r>
        <w:rPr>
          <w:noProof/>
        </w:rPr>
        <w:drawing>
          <wp:inline distT="0" distB="0" distL="0" distR="0" wp14:anchorId="539960A0" wp14:editId="32D49B06">
            <wp:extent cx="4279900" cy="2698750"/>
            <wp:effectExtent l="0" t="0" r="6350" b="6350"/>
            <wp:docPr id="3" name="Chart 3">
              <a:extLst xmlns:a="http://schemas.openxmlformats.org/drawingml/2006/main">
                <a:ext uri="{FF2B5EF4-FFF2-40B4-BE49-F238E27FC236}">
                  <a16:creationId xmlns:a16="http://schemas.microsoft.com/office/drawing/2014/main" id="{B0250EB9-F7A1-4D4F-8B61-34B220F848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1717E">
        <w:rPr>
          <w:b/>
          <w:szCs w:val="24"/>
        </w:rPr>
        <w:t xml:space="preserve"> </w:t>
      </w:r>
      <w:r w:rsidR="003B0B06">
        <w:rPr>
          <w:b/>
          <w:szCs w:val="24"/>
        </w:rPr>
        <w:br w:type="page"/>
      </w:r>
    </w:p>
    <w:p w14:paraId="569C68AD" w14:textId="1C29DEC3" w:rsidR="00732C6E" w:rsidRDefault="00732C6E" w:rsidP="00D32AF2">
      <w:pPr>
        <w:pStyle w:val="ListParagraph"/>
        <w:spacing w:after="0"/>
        <w:ind w:left="0"/>
        <w:rPr>
          <w:b/>
          <w:szCs w:val="24"/>
        </w:rPr>
      </w:pPr>
      <w:r w:rsidRPr="0036310E">
        <w:rPr>
          <w:b/>
          <w:szCs w:val="24"/>
        </w:rPr>
        <w:lastRenderedPageBreak/>
        <w:t>Rural Unclassified Roads</w:t>
      </w:r>
    </w:p>
    <w:p w14:paraId="4968A610" w14:textId="77777777" w:rsidR="00D32AF2" w:rsidRPr="0036310E" w:rsidRDefault="00D32AF2" w:rsidP="00D32AF2">
      <w:pPr>
        <w:pStyle w:val="ListParagraph"/>
        <w:spacing w:after="0"/>
        <w:ind w:left="0"/>
        <w:rPr>
          <w:b/>
          <w:szCs w:val="24"/>
        </w:rPr>
      </w:pPr>
    </w:p>
    <w:p w14:paraId="4EB79F42" w14:textId="77777777" w:rsidR="00732C6E" w:rsidRPr="00826C84" w:rsidRDefault="00732C6E" w:rsidP="00D32AF2">
      <w:pPr>
        <w:spacing w:after="0"/>
        <w:jc w:val="both"/>
        <w:rPr>
          <w:b/>
          <w:sz w:val="22"/>
        </w:rPr>
      </w:pPr>
      <w:r w:rsidRPr="00826C84">
        <w:rPr>
          <w:b/>
        </w:rPr>
        <w:t xml:space="preserve">Most </w:t>
      </w:r>
      <w:proofErr w:type="gramStart"/>
      <w:r w:rsidRPr="00826C84">
        <w:rPr>
          <w:b/>
        </w:rPr>
        <w:t>Cost Effective</w:t>
      </w:r>
      <w:proofErr w:type="gramEnd"/>
      <w:r w:rsidRPr="00826C84">
        <w:rPr>
          <w:b/>
        </w:rPr>
        <w:t xml:space="preserve"> Strategy: </w:t>
      </w:r>
      <w:r w:rsidRPr="00826C84">
        <w:rPr>
          <w:b/>
          <w:sz w:val="22"/>
        </w:rPr>
        <w:t xml:space="preserve">Investment in </w:t>
      </w:r>
      <w:r w:rsidR="008826FB" w:rsidRPr="00826C84">
        <w:rPr>
          <w:b/>
          <w:sz w:val="22"/>
        </w:rPr>
        <w:t>preventative</w:t>
      </w:r>
      <w:r w:rsidRPr="00826C84">
        <w:rPr>
          <w:b/>
          <w:sz w:val="22"/>
        </w:rPr>
        <w:t xml:space="preserve"> maintenance which is based on appropriate surface treatment in preference to more costly resurfacing of roads.</w:t>
      </w:r>
    </w:p>
    <w:p w14:paraId="756592F2" w14:textId="77777777" w:rsidR="00D32AF2" w:rsidRPr="00826C84" w:rsidRDefault="00D32AF2" w:rsidP="00D32AF2">
      <w:pPr>
        <w:spacing w:after="0"/>
        <w:jc w:val="both"/>
        <w:rPr>
          <w:b/>
          <w:sz w:val="22"/>
        </w:rPr>
      </w:pPr>
    </w:p>
    <w:p w14:paraId="54C3444D" w14:textId="77777777" w:rsidR="00D32AF2" w:rsidRPr="00826C84" w:rsidRDefault="00D32AF2" w:rsidP="00D32AF2">
      <w:pPr>
        <w:spacing w:after="0"/>
        <w:jc w:val="both"/>
        <w:rPr>
          <w:b/>
          <w:sz w:val="22"/>
        </w:rPr>
      </w:pPr>
      <w:r w:rsidRPr="00826C84">
        <w:rPr>
          <w:b/>
          <w:sz w:val="22"/>
        </w:rPr>
        <w:t>Summary</w:t>
      </w:r>
    </w:p>
    <w:p w14:paraId="62201783" w14:textId="77777777" w:rsidR="00D32AF2" w:rsidRPr="008333CE" w:rsidRDefault="00D32AF2" w:rsidP="00D32AF2">
      <w:pPr>
        <w:spacing w:after="0"/>
        <w:jc w:val="both"/>
        <w:rPr>
          <w:b/>
          <w:sz w:val="22"/>
          <w:highlight w:val="yellow"/>
        </w:rPr>
      </w:pPr>
    </w:p>
    <w:p w14:paraId="18ACE2BB" w14:textId="76C845F5" w:rsidR="008333CE" w:rsidRPr="00826C84" w:rsidRDefault="008333CE" w:rsidP="008333CE">
      <w:pPr>
        <w:pStyle w:val="ListParagraph"/>
        <w:numPr>
          <w:ilvl w:val="0"/>
          <w:numId w:val="2"/>
        </w:numPr>
        <w:ind w:left="357" w:hanging="357"/>
        <w:jc w:val="both"/>
        <w:rPr>
          <w:sz w:val="22"/>
        </w:rPr>
      </w:pPr>
      <w:r w:rsidRPr="00826C84">
        <w:rPr>
          <w:sz w:val="22"/>
        </w:rPr>
        <w:t>The asset consists of approximately 990 km</w:t>
      </w:r>
      <w:r w:rsidR="00826C84" w:rsidRPr="00826C84">
        <w:rPr>
          <w:sz w:val="22"/>
        </w:rPr>
        <w:t>.</w:t>
      </w:r>
    </w:p>
    <w:p w14:paraId="7C30B1B9" w14:textId="52EF63C0" w:rsidR="00826C84" w:rsidRPr="00826C84" w:rsidRDefault="00826C84" w:rsidP="008333CE">
      <w:pPr>
        <w:pStyle w:val="ListParagraph"/>
        <w:numPr>
          <w:ilvl w:val="0"/>
          <w:numId w:val="2"/>
        </w:numPr>
        <w:ind w:left="357" w:hanging="357"/>
        <w:jc w:val="both"/>
        <w:rPr>
          <w:sz w:val="22"/>
        </w:rPr>
      </w:pPr>
      <w:r w:rsidRPr="00826C84">
        <w:rPr>
          <w:sz w:val="22"/>
        </w:rPr>
        <w:t>This asset is important to the rural economy and to rural communities</w:t>
      </w:r>
    </w:p>
    <w:p w14:paraId="61983E05" w14:textId="512DFE4F" w:rsidR="00826C84" w:rsidRPr="00826C84" w:rsidRDefault="00826C84" w:rsidP="00826C84">
      <w:pPr>
        <w:pStyle w:val="ListParagraph"/>
        <w:numPr>
          <w:ilvl w:val="0"/>
          <w:numId w:val="2"/>
        </w:numPr>
        <w:ind w:left="357" w:hanging="357"/>
        <w:jc w:val="both"/>
        <w:rPr>
          <w:sz w:val="22"/>
        </w:rPr>
      </w:pPr>
      <w:r w:rsidRPr="00826C84">
        <w:rPr>
          <w:sz w:val="22"/>
        </w:rPr>
        <w:t xml:space="preserve">The </w:t>
      </w:r>
      <w:r>
        <w:rPr>
          <w:sz w:val="22"/>
        </w:rPr>
        <w:t>r</w:t>
      </w:r>
      <w:r w:rsidRPr="00826C84">
        <w:rPr>
          <w:sz w:val="22"/>
        </w:rPr>
        <w:t xml:space="preserve">ural </w:t>
      </w:r>
      <w:r>
        <w:rPr>
          <w:sz w:val="22"/>
        </w:rPr>
        <w:t>u</w:t>
      </w:r>
      <w:r w:rsidRPr="00826C84">
        <w:rPr>
          <w:sz w:val="22"/>
        </w:rPr>
        <w:t xml:space="preserve">nclassified and </w:t>
      </w:r>
      <w:r>
        <w:rPr>
          <w:sz w:val="22"/>
        </w:rPr>
        <w:t>u</w:t>
      </w:r>
      <w:r w:rsidRPr="00826C84">
        <w:rPr>
          <w:sz w:val="22"/>
        </w:rPr>
        <w:t xml:space="preserve">rban </w:t>
      </w:r>
      <w:r>
        <w:rPr>
          <w:sz w:val="22"/>
        </w:rPr>
        <w:t>u</w:t>
      </w:r>
      <w:r w:rsidRPr="00826C84">
        <w:rPr>
          <w:sz w:val="22"/>
        </w:rPr>
        <w:t>nclassified road networks are the</w:t>
      </w:r>
      <w:r>
        <w:rPr>
          <w:sz w:val="22"/>
        </w:rPr>
        <w:t xml:space="preserve"> main focus of our attention on Phase 2 of the TAMP.</w:t>
      </w:r>
    </w:p>
    <w:p w14:paraId="17F28079" w14:textId="5184AD9B" w:rsidR="00826C84" w:rsidRDefault="00826C84" w:rsidP="008333CE">
      <w:pPr>
        <w:pStyle w:val="ListParagraph"/>
        <w:numPr>
          <w:ilvl w:val="0"/>
          <w:numId w:val="2"/>
        </w:numPr>
        <w:ind w:left="357" w:hanging="357"/>
        <w:jc w:val="both"/>
        <w:rPr>
          <w:sz w:val="22"/>
        </w:rPr>
      </w:pPr>
      <w:r w:rsidRPr="00826C84">
        <w:rPr>
          <w:sz w:val="22"/>
        </w:rPr>
        <w:t>A new service standard for this asset type was introduced for the start of TAMP Phase 2 and reflects the % of square Kms that are RED or AMBER</w:t>
      </w:r>
    </w:p>
    <w:p w14:paraId="6A04F3E4" w14:textId="5E13B27F" w:rsidR="00826C84" w:rsidRDefault="00826C84" w:rsidP="00E107CB">
      <w:pPr>
        <w:pStyle w:val="ListParagraph"/>
        <w:numPr>
          <w:ilvl w:val="0"/>
          <w:numId w:val="2"/>
        </w:numPr>
        <w:ind w:left="357" w:hanging="357"/>
        <w:jc w:val="both"/>
        <w:rPr>
          <w:sz w:val="22"/>
        </w:rPr>
      </w:pPr>
      <w:r>
        <w:rPr>
          <w:sz w:val="22"/>
        </w:rPr>
        <w:t>Asset condition is determined by video survey.  As this is a different type of survey to SCANNER the results are not directly comparable to the A, B &amp; C road network</w:t>
      </w:r>
    </w:p>
    <w:p w14:paraId="4D6ED860" w14:textId="7CFE49EC" w:rsidR="004575CB" w:rsidRDefault="004575CB" w:rsidP="00E107CB">
      <w:pPr>
        <w:pStyle w:val="ListParagraph"/>
        <w:numPr>
          <w:ilvl w:val="0"/>
          <w:numId w:val="2"/>
        </w:numPr>
        <w:spacing w:after="0"/>
        <w:ind w:left="357" w:hanging="357"/>
        <w:jc w:val="both"/>
        <w:rPr>
          <w:sz w:val="22"/>
        </w:rPr>
      </w:pPr>
      <w:r>
        <w:rPr>
          <w:sz w:val="22"/>
        </w:rPr>
        <w:t>A review is currently taking place by the DfT to help determine common means for expressing carriageway condition across the different mechanisms for measuring condition. This review will help us to develop target conditions for the Unclassified Roads</w:t>
      </w:r>
    </w:p>
    <w:p w14:paraId="7D3D040A" w14:textId="574C1F7E" w:rsidR="00E83AA4" w:rsidRDefault="00E83AA4" w:rsidP="00E83AA4">
      <w:pPr>
        <w:pStyle w:val="ListParagraph"/>
        <w:numPr>
          <w:ilvl w:val="0"/>
          <w:numId w:val="2"/>
        </w:numPr>
        <w:spacing w:after="0"/>
        <w:ind w:left="357" w:hanging="357"/>
        <w:jc w:val="both"/>
        <w:rPr>
          <w:sz w:val="22"/>
        </w:rPr>
      </w:pPr>
      <w:r>
        <w:rPr>
          <w:sz w:val="22"/>
        </w:rPr>
        <w:t xml:space="preserve">Provisionally </w:t>
      </w:r>
      <w:r w:rsidR="00264704">
        <w:rPr>
          <w:sz w:val="22"/>
        </w:rPr>
        <w:t>25.28</w:t>
      </w:r>
      <w:r>
        <w:rPr>
          <w:sz w:val="22"/>
        </w:rPr>
        <w:t xml:space="preserve">% of this network is regarded as RED, </w:t>
      </w:r>
      <w:r w:rsidR="004D4C2C">
        <w:rPr>
          <w:sz w:val="22"/>
        </w:rPr>
        <w:t>22</w:t>
      </w:r>
      <w:r w:rsidR="00264704">
        <w:rPr>
          <w:sz w:val="22"/>
        </w:rPr>
        <w:t>.33</w:t>
      </w:r>
      <w:r>
        <w:rPr>
          <w:sz w:val="22"/>
        </w:rPr>
        <w:t xml:space="preserve">% is AMBER and </w:t>
      </w:r>
      <w:r w:rsidR="00264704">
        <w:rPr>
          <w:sz w:val="22"/>
        </w:rPr>
        <w:t>52.39</w:t>
      </w:r>
      <w:r>
        <w:rPr>
          <w:sz w:val="22"/>
        </w:rPr>
        <w:t>% is GREEN</w:t>
      </w:r>
      <w:r w:rsidR="00CE0E3E">
        <w:rPr>
          <w:sz w:val="22"/>
        </w:rPr>
        <w:t xml:space="preserve"> and using this condition data </w:t>
      </w:r>
      <w:r w:rsidR="007046F7">
        <w:rPr>
          <w:sz w:val="22"/>
        </w:rPr>
        <w:t xml:space="preserve">is </w:t>
      </w:r>
      <w:r w:rsidR="00CE0E3E">
        <w:rPr>
          <w:sz w:val="22"/>
        </w:rPr>
        <w:t>considered to be in a POOR condition</w:t>
      </w:r>
    </w:p>
    <w:p w14:paraId="4F06E3BE" w14:textId="77777777" w:rsidR="00732C6E" w:rsidRDefault="00732C6E" w:rsidP="00732C6E"/>
    <w:p w14:paraId="2F84C12C" w14:textId="6C4CE12D" w:rsidR="00050231" w:rsidRDefault="00050231" w:rsidP="00732C6E">
      <w:pPr>
        <w:rPr>
          <w:b/>
          <w:noProof/>
          <w:lang w:eastAsia="en-GB"/>
        </w:rPr>
      </w:pPr>
    </w:p>
    <w:p w14:paraId="5C6774F4" w14:textId="39FAA567" w:rsidR="00031188" w:rsidRDefault="00031188" w:rsidP="00732C6E">
      <w:pPr>
        <w:rPr>
          <w:b/>
          <w:noProof/>
          <w:lang w:eastAsia="en-GB"/>
        </w:rPr>
      </w:pPr>
    </w:p>
    <w:p w14:paraId="5FA82F8A" w14:textId="4596E9B3" w:rsidR="00031188" w:rsidRDefault="00264704" w:rsidP="00732C6E">
      <w:pPr>
        <w:rPr>
          <w:b/>
          <w:noProof/>
          <w:lang w:eastAsia="en-GB"/>
        </w:rPr>
      </w:pPr>
      <w:r>
        <w:rPr>
          <w:noProof/>
        </w:rPr>
        <w:drawing>
          <wp:inline distT="0" distB="0" distL="0" distR="0" wp14:anchorId="49904A4C" wp14:editId="47ADF70C">
            <wp:extent cx="4401185" cy="2640965"/>
            <wp:effectExtent l="0" t="0" r="18415" b="6985"/>
            <wp:docPr id="9" name="Chart 9">
              <a:extLst xmlns:a="http://schemas.openxmlformats.org/drawingml/2006/main">
                <a:ext uri="{FF2B5EF4-FFF2-40B4-BE49-F238E27FC236}">
                  <a16:creationId xmlns:a16="http://schemas.microsoft.com/office/drawing/2014/main" id="{CCE86C8D-7D7C-4B69-86DA-160D51EB6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D6FACF1" w14:textId="620BF23C" w:rsidR="00AA62F8" w:rsidRDefault="00F6731B" w:rsidP="00732C6E">
      <w:pPr>
        <w:rPr>
          <w:b/>
          <w:noProof/>
          <w:lang w:eastAsia="en-GB"/>
        </w:rPr>
      </w:pPr>
      <w:r>
        <w:rPr>
          <w:noProof/>
        </w:rPr>
        <w:drawing>
          <wp:inline distT="0" distB="0" distL="0" distR="0" wp14:anchorId="7F58C9CD" wp14:editId="4139DA59">
            <wp:extent cx="4476750" cy="2634615"/>
            <wp:effectExtent l="0" t="0" r="0" b="13335"/>
            <wp:docPr id="5" name="Chart 5">
              <a:extLst xmlns:a="http://schemas.openxmlformats.org/drawingml/2006/main">
                <a:ext uri="{FF2B5EF4-FFF2-40B4-BE49-F238E27FC236}">
                  <a16:creationId xmlns:a16="http://schemas.microsoft.com/office/drawing/2014/main" id="{4EE07665-2E2E-44E6-8F8D-6C316FEFEF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2F37F2B" w14:textId="77777777" w:rsidR="00732C6E" w:rsidRDefault="00732C6E" w:rsidP="005953EB">
      <w:pPr>
        <w:spacing w:after="0" w:line="240" w:lineRule="auto"/>
        <w:rPr>
          <w:b/>
          <w:noProof/>
          <w:lang w:eastAsia="en-GB"/>
        </w:rPr>
      </w:pPr>
      <w:r>
        <w:rPr>
          <w:b/>
          <w:noProof/>
          <w:lang w:eastAsia="en-GB"/>
        </w:rPr>
        <w:lastRenderedPageBreak/>
        <w:t>Footways</w:t>
      </w:r>
    </w:p>
    <w:p w14:paraId="2262415B" w14:textId="77777777" w:rsidR="00D32AF2" w:rsidRDefault="00D32AF2" w:rsidP="005953EB">
      <w:pPr>
        <w:spacing w:after="0" w:line="240" w:lineRule="auto"/>
        <w:rPr>
          <w:b/>
          <w:noProof/>
          <w:lang w:eastAsia="en-GB"/>
        </w:rPr>
      </w:pPr>
    </w:p>
    <w:p w14:paraId="2E720465" w14:textId="77777777" w:rsidR="00732C6E" w:rsidRDefault="00732C6E" w:rsidP="00D32AF2">
      <w:pPr>
        <w:spacing w:after="0"/>
        <w:jc w:val="both"/>
        <w:rPr>
          <w:b/>
          <w:sz w:val="22"/>
        </w:rPr>
      </w:pPr>
      <w:r>
        <w:rPr>
          <w:b/>
        </w:rPr>
        <w:t xml:space="preserve">Most </w:t>
      </w:r>
      <w:proofErr w:type="gramStart"/>
      <w:r>
        <w:rPr>
          <w:b/>
        </w:rPr>
        <w:t>Cost Effective</w:t>
      </w:r>
      <w:proofErr w:type="gramEnd"/>
      <w:r>
        <w:rPr>
          <w:b/>
        </w:rPr>
        <w:t xml:space="preserve"> Strategy: </w:t>
      </w:r>
      <w:r>
        <w:rPr>
          <w:b/>
          <w:sz w:val="22"/>
        </w:rPr>
        <w:t>I</w:t>
      </w:r>
      <w:r w:rsidRPr="0036310E">
        <w:rPr>
          <w:b/>
          <w:sz w:val="22"/>
        </w:rPr>
        <w:t xml:space="preserve">nvestment in </w:t>
      </w:r>
      <w:r w:rsidR="008826FB">
        <w:rPr>
          <w:b/>
          <w:sz w:val="22"/>
        </w:rPr>
        <w:t>preventative</w:t>
      </w:r>
      <w:r w:rsidRPr="0036310E">
        <w:rPr>
          <w:b/>
          <w:sz w:val="22"/>
        </w:rPr>
        <w:t xml:space="preserve"> maintenance which is based on appropriate surface treatment </w:t>
      </w:r>
      <w:r>
        <w:rPr>
          <w:b/>
          <w:sz w:val="22"/>
        </w:rPr>
        <w:t>in preference to more costly resurfacing of footways.</w:t>
      </w:r>
    </w:p>
    <w:p w14:paraId="671F6357" w14:textId="77777777" w:rsidR="00D32AF2" w:rsidRDefault="00D32AF2" w:rsidP="005953EB">
      <w:pPr>
        <w:spacing w:after="0" w:line="240" w:lineRule="auto"/>
        <w:jc w:val="both"/>
        <w:rPr>
          <w:b/>
          <w:sz w:val="22"/>
        </w:rPr>
      </w:pPr>
    </w:p>
    <w:p w14:paraId="3A32F9D7" w14:textId="77777777" w:rsidR="00D32AF2" w:rsidRDefault="00D32AF2" w:rsidP="005953EB">
      <w:pPr>
        <w:spacing w:after="0" w:line="240" w:lineRule="auto"/>
        <w:jc w:val="both"/>
        <w:rPr>
          <w:b/>
          <w:sz w:val="22"/>
        </w:rPr>
      </w:pPr>
      <w:r>
        <w:rPr>
          <w:b/>
          <w:sz w:val="22"/>
        </w:rPr>
        <w:t>Summary</w:t>
      </w:r>
    </w:p>
    <w:p w14:paraId="50A782E6" w14:textId="77777777" w:rsidR="00D32AF2" w:rsidRPr="0036310E" w:rsidRDefault="00D32AF2" w:rsidP="005953EB">
      <w:pPr>
        <w:spacing w:after="0" w:line="240" w:lineRule="auto"/>
        <w:jc w:val="both"/>
        <w:rPr>
          <w:b/>
          <w:sz w:val="22"/>
        </w:rPr>
      </w:pPr>
    </w:p>
    <w:p w14:paraId="45558A92" w14:textId="77777777" w:rsidR="00732C6E" w:rsidRPr="003F37C7" w:rsidRDefault="00732C6E" w:rsidP="00BA7667">
      <w:pPr>
        <w:pStyle w:val="ListParagraph"/>
        <w:numPr>
          <w:ilvl w:val="0"/>
          <w:numId w:val="3"/>
        </w:numPr>
        <w:ind w:left="357" w:hanging="357"/>
        <w:jc w:val="both"/>
        <w:rPr>
          <w:noProof/>
          <w:sz w:val="22"/>
          <w:lang w:eastAsia="en-GB"/>
        </w:rPr>
      </w:pPr>
      <w:r w:rsidRPr="003F37C7">
        <w:rPr>
          <w:noProof/>
          <w:sz w:val="22"/>
          <w:lang w:eastAsia="en-GB"/>
        </w:rPr>
        <w:t xml:space="preserve">There are over </w:t>
      </w:r>
      <w:r w:rsidR="00AC3FC1" w:rsidRPr="003F37C7">
        <w:rPr>
          <w:noProof/>
          <w:sz w:val="22"/>
          <w:lang w:eastAsia="en-GB"/>
        </w:rPr>
        <w:t>8</w:t>
      </w:r>
      <w:r w:rsidRPr="003F37C7">
        <w:rPr>
          <w:noProof/>
          <w:sz w:val="22"/>
          <w:lang w:eastAsia="en-GB"/>
        </w:rPr>
        <w:t>,</w:t>
      </w:r>
      <w:r w:rsidR="00AC3FC1" w:rsidRPr="003F37C7">
        <w:rPr>
          <w:noProof/>
          <w:sz w:val="22"/>
          <w:lang w:eastAsia="en-GB"/>
        </w:rPr>
        <w:t>5</w:t>
      </w:r>
      <w:r w:rsidR="00113287" w:rsidRPr="003F37C7">
        <w:rPr>
          <w:noProof/>
          <w:sz w:val="22"/>
          <w:lang w:eastAsia="en-GB"/>
        </w:rPr>
        <w:t xml:space="preserve">00km of footways </w:t>
      </w:r>
      <w:r w:rsidRPr="003F37C7">
        <w:rPr>
          <w:noProof/>
          <w:sz w:val="22"/>
          <w:lang w:eastAsia="en-GB"/>
        </w:rPr>
        <w:t>in Lancashire</w:t>
      </w:r>
      <w:r w:rsidR="0088676A" w:rsidRPr="003F37C7">
        <w:rPr>
          <w:noProof/>
          <w:sz w:val="22"/>
          <w:lang w:eastAsia="en-GB"/>
        </w:rPr>
        <w:t>.</w:t>
      </w:r>
    </w:p>
    <w:p w14:paraId="7DB1D4C8" w14:textId="07C1BBEB" w:rsidR="00157F19" w:rsidRPr="003F37C7" w:rsidRDefault="003F37C7" w:rsidP="00BA7667">
      <w:pPr>
        <w:pStyle w:val="ListParagraph"/>
        <w:numPr>
          <w:ilvl w:val="0"/>
          <w:numId w:val="3"/>
        </w:numPr>
        <w:ind w:left="357" w:hanging="357"/>
        <w:jc w:val="both"/>
        <w:rPr>
          <w:sz w:val="22"/>
        </w:rPr>
      </w:pPr>
      <w:r w:rsidRPr="003F37C7">
        <w:rPr>
          <w:sz w:val="22"/>
        </w:rPr>
        <w:t xml:space="preserve">Condition data of this asset </w:t>
      </w:r>
      <w:r w:rsidR="00E7498F">
        <w:rPr>
          <w:sz w:val="22"/>
        </w:rPr>
        <w:t xml:space="preserve">has been assessed, </w:t>
      </w:r>
      <w:r w:rsidRPr="003F37C7">
        <w:rPr>
          <w:sz w:val="22"/>
        </w:rPr>
        <w:t>with effect from April 2020</w:t>
      </w:r>
      <w:r w:rsidR="00E7498F">
        <w:rPr>
          <w:sz w:val="22"/>
        </w:rPr>
        <w:t xml:space="preserve">, </w:t>
      </w:r>
      <w:r w:rsidRPr="003F37C7">
        <w:rPr>
          <w:sz w:val="22"/>
        </w:rPr>
        <w:t xml:space="preserve">via </w:t>
      </w:r>
      <w:r w:rsidR="00157F19" w:rsidRPr="003F37C7">
        <w:rPr>
          <w:sz w:val="22"/>
        </w:rPr>
        <w:t>video survey</w:t>
      </w:r>
      <w:r w:rsidRPr="003F37C7">
        <w:rPr>
          <w:sz w:val="22"/>
        </w:rPr>
        <w:t>.</w:t>
      </w:r>
    </w:p>
    <w:p w14:paraId="7EEB4FA0" w14:textId="074E6AE8" w:rsidR="003F37C7" w:rsidRPr="003F37C7" w:rsidRDefault="003F37C7" w:rsidP="00BA7667">
      <w:pPr>
        <w:pStyle w:val="ListParagraph"/>
        <w:numPr>
          <w:ilvl w:val="0"/>
          <w:numId w:val="3"/>
        </w:numPr>
        <w:ind w:left="357" w:hanging="357"/>
        <w:jc w:val="both"/>
        <w:rPr>
          <w:sz w:val="22"/>
        </w:rPr>
      </w:pPr>
      <w:r w:rsidRPr="003F37C7">
        <w:rPr>
          <w:sz w:val="22"/>
        </w:rPr>
        <w:t xml:space="preserve">Due to several changes since 2014 with regards reporting software and reporting procedures the </w:t>
      </w:r>
      <w:r w:rsidR="00157F19" w:rsidRPr="003F37C7">
        <w:rPr>
          <w:sz w:val="22"/>
        </w:rPr>
        <w:t>defect</w:t>
      </w:r>
      <w:r w:rsidRPr="003F37C7">
        <w:rPr>
          <w:sz w:val="22"/>
        </w:rPr>
        <w:t xml:space="preserve">s numbers </w:t>
      </w:r>
      <w:r w:rsidR="00757AEC" w:rsidRPr="003F37C7">
        <w:rPr>
          <w:sz w:val="22"/>
        </w:rPr>
        <w:t xml:space="preserve">stated </w:t>
      </w:r>
      <w:r w:rsidR="00157F19" w:rsidRPr="003F37C7">
        <w:rPr>
          <w:sz w:val="22"/>
        </w:rPr>
        <w:t xml:space="preserve">in TAMP </w:t>
      </w:r>
      <w:r w:rsidRPr="003F37C7">
        <w:rPr>
          <w:sz w:val="22"/>
        </w:rPr>
        <w:t xml:space="preserve">Phase 1 </w:t>
      </w:r>
      <w:r w:rsidR="00157F19" w:rsidRPr="003F37C7">
        <w:rPr>
          <w:sz w:val="22"/>
        </w:rPr>
        <w:t xml:space="preserve">are not comparable to </w:t>
      </w:r>
      <w:r w:rsidRPr="003F37C7">
        <w:rPr>
          <w:sz w:val="22"/>
        </w:rPr>
        <w:t xml:space="preserve">TAMP Phase 2 </w:t>
      </w:r>
      <w:r w:rsidR="00157F19" w:rsidRPr="003F37C7">
        <w:rPr>
          <w:sz w:val="22"/>
        </w:rPr>
        <w:t>figures</w:t>
      </w:r>
      <w:r w:rsidR="0078323D" w:rsidRPr="003F37C7">
        <w:rPr>
          <w:sz w:val="22"/>
        </w:rPr>
        <w:t>.</w:t>
      </w:r>
    </w:p>
    <w:p w14:paraId="747D3DD6" w14:textId="20271300" w:rsidR="00732C6E" w:rsidRDefault="00CD7C75" w:rsidP="00BA7667">
      <w:pPr>
        <w:pStyle w:val="ListParagraph"/>
        <w:numPr>
          <w:ilvl w:val="0"/>
          <w:numId w:val="3"/>
        </w:numPr>
        <w:ind w:left="357" w:hanging="357"/>
        <w:jc w:val="both"/>
        <w:rPr>
          <w:sz w:val="22"/>
        </w:rPr>
      </w:pPr>
      <w:bookmarkStart w:id="4" w:name="_Hlk75781269"/>
      <w:r>
        <w:rPr>
          <w:sz w:val="22"/>
        </w:rPr>
        <w:t xml:space="preserve">Almost 7,800 defects were reported in 2020/21, a reduction </w:t>
      </w:r>
      <w:r w:rsidR="0078323D" w:rsidRPr="00CA4649">
        <w:rPr>
          <w:sz w:val="22"/>
        </w:rPr>
        <w:t xml:space="preserve">of </w:t>
      </w:r>
      <w:r w:rsidR="003F37C7" w:rsidRPr="00CA4649">
        <w:rPr>
          <w:sz w:val="22"/>
        </w:rPr>
        <w:t xml:space="preserve">almost </w:t>
      </w:r>
      <w:r w:rsidR="00CA4649" w:rsidRPr="00CA4649">
        <w:rPr>
          <w:sz w:val="22"/>
        </w:rPr>
        <w:t xml:space="preserve">footway </w:t>
      </w:r>
      <w:r w:rsidR="003F37C7" w:rsidRPr="00CA4649">
        <w:rPr>
          <w:sz w:val="22"/>
        </w:rPr>
        <w:t xml:space="preserve">2,800 defects (26%) from </w:t>
      </w:r>
      <w:r>
        <w:rPr>
          <w:sz w:val="22"/>
        </w:rPr>
        <w:t>last year</w:t>
      </w:r>
      <w:r w:rsidR="00976BA5" w:rsidRPr="00CA4649">
        <w:rPr>
          <w:sz w:val="22"/>
        </w:rPr>
        <w:t>.</w:t>
      </w:r>
      <w:r w:rsidR="00CA4649" w:rsidRPr="00CA4649">
        <w:rPr>
          <w:sz w:val="22"/>
        </w:rPr>
        <w:t xml:space="preserve">  All districts have seen reductions apart from Lancaster (1% increase), Pendle (12%</w:t>
      </w:r>
      <w:r w:rsidR="00CA4649">
        <w:rPr>
          <w:sz w:val="22"/>
        </w:rPr>
        <w:t>)</w:t>
      </w:r>
      <w:r w:rsidR="00CA4649" w:rsidRPr="00CA4649">
        <w:rPr>
          <w:sz w:val="22"/>
        </w:rPr>
        <w:t xml:space="preserve"> and Rossendale (37%)</w:t>
      </w:r>
    </w:p>
    <w:p w14:paraId="3E131CA1" w14:textId="77777777" w:rsidR="00777D87" w:rsidRDefault="00E57C16" w:rsidP="00BA7667">
      <w:pPr>
        <w:pStyle w:val="ListParagraph"/>
        <w:numPr>
          <w:ilvl w:val="0"/>
          <w:numId w:val="3"/>
        </w:numPr>
        <w:ind w:left="357" w:hanging="357"/>
        <w:jc w:val="both"/>
        <w:rPr>
          <w:sz w:val="22"/>
        </w:rPr>
      </w:pPr>
      <w:r w:rsidRPr="00777D87">
        <w:rPr>
          <w:sz w:val="22"/>
        </w:rPr>
        <w:t xml:space="preserve">A review is currently taking place by the DfT to help determine common means for expressing footway condition </w:t>
      </w:r>
      <w:r w:rsidR="00B9518D" w:rsidRPr="00777D87">
        <w:rPr>
          <w:sz w:val="22"/>
        </w:rPr>
        <w:t xml:space="preserve">using </w:t>
      </w:r>
      <w:r w:rsidRPr="00777D87">
        <w:rPr>
          <w:sz w:val="22"/>
        </w:rPr>
        <w:t xml:space="preserve">different </w:t>
      </w:r>
      <w:r w:rsidR="00B9518D" w:rsidRPr="00777D87">
        <w:rPr>
          <w:sz w:val="22"/>
        </w:rPr>
        <w:t xml:space="preserve">methodologies </w:t>
      </w:r>
      <w:r w:rsidRPr="00777D87">
        <w:rPr>
          <w:sz w:val="22"/>
        </w:rPr>
        <w:t>for measuring condition.  This review will help us to develop target conditions for our footway assets.</w:t>
      </w:r>
      <w:r w:rsidR="00777D87" w:rsidRPr="00777D87">
        <w:rPr>
          <w:sz w:val="22"/>
        </w:rPr>
        <w:t xml:space="preserve">  </w:t>
      </w:r>
      <w:r w:rsidR="00777D87" w:rsidRPr="00B9518D">
        <w:rPr>
          <w:sz w:val="22"/>
        </w:rPr>
        <w:t>Once we have received this guidance, we will set new service st</w:t>
      </w:r>
      <w:r w:rsidR="00777D87" w:rsidRPr="00062FEA">
        <w:rPr>
          <w:sz w:val="22"/>
        </w:rPr>
        <w:t>andards.</w:t>
      </w:r>
    </w:p>
    <w:p w14:paraId="3E6B74B2" w14:textId="50C2C090" w:rsidR="00777D87" w:rsidRPr="00CE0E3E" w:rsidRDefault="00777D87" w:rsidP="00BA7667">
      <w:pPr>
        <w:pStyle w:val="ListParagraph"/>
        <w:numPr>
          <w:ilvl w:val="0"/>
          <w:numId w:val="3"/>
        </w:numPr>
        <w:ind w:left="357" w:hanging="357"/>
        <w:jc w:val="both"/>
        <w:rPr>
          <w:sz w:val="22"/>
        </w:rPr>
      </w:pPr>
      <w:r w:rsidRPr="00777D87">
        <w:rPr>
          <w:sz w:val="22"/>
        </w:rPr>
        <w:t xml:space="preserve">Provisionally, 11% of our footways are regarded as RED, 39.2% are AMBER and 50.08% </w:t>
      </w:r>
      <w:r w:rsidRPr="005619C5">
        <w:rPr>
          <w:sz w:val="22"/>
        </w:rPr>
        <w:t xml:space="preserve">are </w:t>
      </w:r>
      <w:r w:rsidRPr="00CE0E3E">
        <w:rPr>
          <w:sz w:val="22"/>
        </w:rPr>
        <w:t>GREEN</w:t>
      </w:r>
      <w:r w:rsidR="00CE0E3E">
        <w:rPr>
          <w:sz w:val="22"/>
        </w:rPr>
        <w:t xml:space="preserve"> </w:t>
      </w:r>
      <w:bookmarkStart w:id="5" w:name="_Hlk76992755"/>
      <w:r w:rsidR="00CE0E3E">
        <w:rPr>
          <w:sz w:val="22"/>
        </w:rPr>
        <w:t>and using this condition data are considered to be in a POOR condition</w:t>
      </w:r>
      <w:bookmarkEnd w:id="5"/>
      <w:r w:rsidR="00CE0E3E">
        <w:rPr>
          <w:sz w:val="22"/>
        </w:rPr>
        <w:t>.</w:t>
      </w:r>
    </w:p>
    <w:bookmarkEnd w:id="4"/>
    <w:p w14:paraId="2AD1496A" w14:textId="1307B370" w:rsidR="005953EB" w:rsidRPr="00B9518D" w:rsidRDefault="005953EB" w:rsidP="00BA7667">
      <w:pPr>
        <w:pStyle w:val="ListParagraph"/>
        <w:numPr>
          <w:ilvl w:val="0"/>
          <w:numId w:val="3"/>
        </w:numPr>
        <w:spacing w:after="0"/>
        <w:ind w:left="357" w:hanging="357"/>
        <w:jc w:val="both"/>
        <w:rPr>
          <w:sz w:val="22"/>
        </w:rPr>
      </w:pPr>
    </w:p>
    <w:p w14:paraId="71579AFF" w14:textId="2A54AFFD" w:rsidR="00CA4649" w:rsidRPr="00CA4649" w:rsidRDefault="00800788" w:rsidP="00CA4649">
      <w:pPr>
        <w:jc w:val="both"/>
        <w:rPr>
          <w:sz w:val="22"/>
        </w:rPr>
      </w:pPr>
      <w:r>
        <w:rPr>
          <w:noProof/>
        </w:rPr>
        <w:drawing>
          <wp:inline distT="0" distB="0" distL="0" distR="0" wp14:anchorId="0DF03F4D" wp14:editId="49A1763E">
            <wp:extent cx="4401185" cy="2640965"/>
            <wp:effectExtent l="0" t="0" r="18415" b="6985"/>
            <wp:docPr id="8" name="Chart 8">
              <a:extLst xmlns:a="http://schemas.openxmlformats.org/drawingml/2006/main">
                <a:ext uri="{FF2B5EF4-FFF2-40B4-BE49-F238E27FC236}">
                  <a16:creationId xmlns:a16="http://schemas.microsoft.com/office/drawing/2014/main" id="{4A856D0A-846E-4F3A-9D4D-0D586BAA0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591CFA" w14:textId="5154C921" w:rsidR="00732C6E" w:rsidRDefault="003F37C7" w:rsidP="00732C6E">
      <w:r>
        <w:rPr>
          <w:noProof/>
        </w:rPr>
        <w:drawing>
          <wp:inline distT="0" distB="0" distL="0" distR="0" wp14:anchorId="0409A76B" wp14:editId="56D021E8">
            <wp:extent cx="4401185" cy="2609850"/>
            <wp:effectExtent l="0" t="0" r="18415" b="0"/>
            <wp:docPr id="7" name="Chart 7">
              <a:extLst xmlns:a="http://schemas.openxmlformats.org/drawingml/2006/main">
                <a:ext uri="{FF2B5EF4-FFF2-40B4-BE49-F238E27FC236}">
                  <a16:creationId xmlns:a16="http://schemas.microsoft.com/office/drawing/2014/main" id="{5B794AA3-49CE-4097-A4E9-3488BF6820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B4DBB1" w14:textId="015CF3F0" w:rsidR="00E7498F" w:rsidRDefault="00E7498F" w:rsidP="00732C6E"/>
    <w:p w14:paraId="7883E9D3" w14:textId="77777777" w:rsidR="003F550B" w:rsidRDefault="00732C6E" w:rsidP="007C1471">
      <w:pPr>
        <w:spacing w:after="0"/>
        <w:rPr>
          <w:b/>
          <w:szCs w:val="24"/>
        </w:rPr>
        <w:sectPr w:rsidR="003F550B" w:rsidSect="00DE2E16">
          <w:type w:val="continuous"/>
          <w:pgSz w:w="16838" w:h="11906" w:orient="landscape"/>
          <w:pgMar w:top="1134" w:right="1134" w:bottom="1134" w:left="1134" w:header="709" w:footer="709" w:gutter="0"/>
          <w:cols w:num="2" w:space="708"/>
          <w:docGrid w:linePitch="360"/>
        </w:sectPr>
      </w:pPr>
      <w:r w:rsidRPr="0036310E">
        <w:rPr>
          <w:b/>
          <w:szCs w:val="24"/>
        </w:rPr>
        <w:lastRenderedPageBreak/>
        <w:t>Bridges and Similar Structures</w:t>
      </w:r>
    </w:p>
    <w:p w14:paraId="02B73630" w14:textId="77777777" w:rsidR="005514AD" w:rsidRPr="007C1471" w:rsidRDefault="005514AD" w:rsidP="00936F7E">
      <w:pPr>
        <w:spacing w:after="0"/>
        <w:jc w:val="both"/>
        <w:rPr>
          <w:sz w:val="20"/>
          <w:szCs w:val="20"/>
        </w:rPr>
      </w:pPr>
    </w:p>
    <w:p w14:paraId="12EDC8B6" w14:textId="52470B7E" w:rsidR="005514AD" w:rsidRDefault="00EB4A63" w:rsidP="00936F7E">
      <w:pPr>
        <w:spacing w:after="0"/>
        <w:jc w:val="both"/>
        <w:rPr>
          <w:b/>
          <w:sz w:val="22"/>
        </w:rPr>
      </w:pPr>
      <w:r>
        <w:rPr>
          <w:b/>
        </w:rPr>
        <w:t xml:space="preserve">Most Cost-Effective Strategy: </w:t>
      </w:r>
      <w:r w:rsidRPr="0036310E">
        <w:rPr>
          <w:b/>
          <w:sz w:val="22"/>
        </w:rPr>
        <w:t xml:space="preserve">Investment in </w:t>
      </w:r>
      <w:r>
        <w:rPr>
          <w:b/>
          <w:sz w:val="22"/>
        </w:rPr>
        <w:t xml:space="preserve">preventative </w:t>
      </w:r>
      <w:r w:rsidRPr="0036310E">
        <w:rPr>
          <w:b/>
          <w:sz w:val="22"/>
        </w:rPr>
        <w:t>maintenance which is not based on reconstruction of bridges but on</w:t>
      </w:r>
      <w:r>
        <w:rPr>
          <w:b/>
          <w:sz w:val="22"/>
        </w:rPr>
        <w:t xml:space="preserve"> intervention at the</w:t>
      </w:r>
      <w:r w:rsidRPr="0036310E">
        <w:rPr>
          <w:b/>
          <w:sz w:val="22"/>
        </w:rPr>
        <w:t xml:space="preserve"> appropriate</w:t>
      </w:r>
      <w:r>
        <w:rPr>
          <w:b/>
          <w:sz w:val="22"/>
        </w:rPr>
        <w:t xml:space="preserve"> time.</w:t>
      </w:r>
    </w:p>
    <w:p w14:paraId="0A90B299" w14:textId="6C20588B" w:rsidR="003611AE" w:rsidRDefault="003611AE" w:rsidP="00936F7E">
      <w:pPr>
        <w:spacing w:after="0"/>
        <w:jc w:val="both"/>
        <w:rPr>
          <w:b/>
          <w:sz w:val="22"/>
        </w:rPr>
      </w:pPr>
    </w:p>
    <w:tbl>
      <w:tblPr>
        <w:tblStyle w:val="TableGrid"/>
        <w:tblW w:w="21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598"/>
        <w:gridCol w:w="7280"/>
      </w:tblGrid>
      <w:tr w:rsidR="003611AE" w14:paraId="4D0FAEC4" w14:textId="77777777" w:rsidTr="003611AE">
        <w:tc>
          <w:tcPr>
            <w:tcW w:w="4962" w:type="dxa"/>
          </w:tcPr>
          <w:tbl>
            <w:tblPr>
              <w:tblpPr w:leftFromText="180" w:rightFromText="180" w:vertAnchor="page" w:horzAnchor="margin" w:tblpY="1"/>
              <w:tblOverlap w:val="never"/>
              <w:tblW w:w="4542" w:type="dxa"/>
              <w:tblLook w:val="04A0" w:firstRow="1" w:lastRow="0" w:firstColumn="1" w:lastColumn="0" w:noHBand="0" w:noVBand="1"/>
            </w:tblPr>
            <w:tblGrid>
              <w:gridCol w:w="1752"/>
              <w:gridCol w:w="976"/>
              <w:gridCol w:w="907"/>
              <w:gridCol w:w="907"/>
            </w:tblGrid>
            <w:tr w:rsidR="00132357" w:rsidRPr="003F550B" w14:paraId="3B4BAAFA" w14:textId="77777777" w:rsidTr="00132357">
              <w:trPr>
                <w:trHeight w:val="340"/>
              </w:trPr>
              <w:tc>
                <w:tcPr>
                  <w:tcW w:w="4542" w:type="dxa"/>
                  <w:gridSpan w:val="4"/>
                  <w:tcBorders>
                    <w:top w:val="nil"/>
                    <w:left w:val="single" w:sz="4" w:space="0" w:color="auto"/>
                    <w:bottom w:val="single" w:sz="4" w:space="0" w:color="auto"/>
                    <w:right w:val="single" w:sz="4" w:space="0" w:color="auto"/>
                  </w:tcBorders>
                  <w:shd w:val="clear" w:color="auto" w:fill="auto"/>
                  <w:noWrap/>
                  <w:vAlign w:val="center"/>
                </w:tcPr>
                <w:p w14:paraId="13ABA7A9" w14:textId="4BB3942F" w:rsidR="00132357" w:rsidRPr="003F550B" w:rsidRDefault="00132357" w:rsidP="009734FA">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Average BCI CRIT</w:t>
                  </w:r>
                </w:p>
              </w:tc>
            </w:tr>
            <w:tr w:rsidR="00132357" w:rsidRPr="003F550B" w14:paraId="74EF5028" w14:textId="2E83D722" w:rsidTr="00132357">
              <w:trPr>
                <w:trHeight w:val="51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22663D64" w14:textId="77777777" w:rsidR="00132357" w:rsidRPr="003F550B" w:rsidRDefault="00132357" w:rsidP="009734FA">
                  <w:pPr>
                    <w:spacing w:after="0" w:line="240" w:lineRule="auto"/>
                    <w:jc w:val="center"/>
                    <w:rPr>
                      <w:rFonts w:ascii="Calibri" w:eastAsia="Times New Roman" w:hAnsi="Calibri" w:cs="Calibri"/>
                      <w:b/>
                      <w:bCs/>
                      <w:color w:val="000000"/>
                      <w:sz w:val="20"/>
                      <w:szCs w:val="20"/>
                      <w:lang w:eastAsia="en-GB"/>
                    </w:rPr>
                  </w:pPr>
                  <w:r w:rsidRPr="003F550B">
                    <w:rPr>
                      <w:rFonts w:ascii="Calibri" w:eastAsia="Times New Roman" w:hAnsi="Calibri" w:cs="Calibri"/>
                      <w:b/>
                      <w:bCs/>
                      <w:color w:val="000000"/>
                      <w:sz w:val="20"/>
                      <w:szCs w:val="20"/>
                      <w:lang w:eastAsia="en-GB"/>
                    </w:rPr>
                    <w:t>District</w:t>
                  </w:r>
                </w:p>
              </w:tc>
              <w:tc>
                <w:tcPr>
                  <w:tcW w:w="976" w:type="dxa"/>
                  <w:tcBorders>
                    <w:top w:val="nil"/>
                    <w:left w:val="nil"/>
                    <w:bottom w:val="single" w:sz="4" w:space="0" w:color="auto"/>
                    <w:right w:val="single" w:sz="4" w:space="0" w:color="auto"/>
                  </w:tcBorders>
                  <w:shd w:val="clear" w:color="auto" w:fill="auto"/>
                  <w:vAlign w:val="center"/>
                  <w:hideMark/>
                </w:tcPr>
                <w:p w14:paraId="474DE1DF" w14:textId="77777777" w:rsidR="00132357" w:rsidRPr="003F550B" w:rsidRDefault="00132357" w:rsidP="009734FA">
                  <w:pPr>
                    <w:spacing w:after="0" w:line="240" w:lineRule="auto"/>
                    <w:jc w:val="center"/>
                    <w:rPr>
                      <w:rFonts w:ascii="Calibri" w:eastAsia="Times New Roman" w:hAnsi="Calibri" w:cs="Calibri"/>
                      <w:b/>
                      <w:bCs/>
                      <w:color w:val="000000"/>
                      <w:sz w:val="20"/>
                      <w:szCs w:val="20"/>
                      <w:lang w:eastAsia="en-GB"/>
                    </w:rPr>
                  </w:pPr>
                  <w:r w:rsidRPr="003F550B">
                    <w:rPr>
                      <w:rFonts w:ascii="Calibri" w:eastAsia="Times New Roman" w:hAnsi="Calibri" w:cs="Calibri"/>
                      <w:b/>
                      <w:bCs/>
                      <w:color w:val="000000"/>
                      <w:sz w:val="20"/>
                      <w:szCs w:val="20"/>
                      <w:lang w:eastAsia="en-GB"/>
                    </w:rPr>
                    <w:t>No. of Bridges</w:t>
                  </w:r>
                </w:p>
              </w:tc>
              <w:tc>
                <w:tcPr>
                  <w:tcW w:w="907" w:type="dxa"/>
                  <w:tcBorders>
                    <w:top w:val="nil"/>
                    <w:left w:val="nil"/>
                    <w:bottom w:val="single" w:sz="4" w:space="0" w:color="auto"/>
                    <w:right w:val="single" w:sz="4" w:space="0" w:color="auto"/>
                  </w:tcBorders>
                  <w:shd w:val="clear" w:color="auto" w:fill="auto"/>
                  <w:vAlign w:val="center"/>
                  <w:hideMark/>
                </w:tcPr>
                <w:p w14:paraId="31FDE963" w14:textId="7703D515" w:rsidR="00132357" w:rsidRPr="003F550B" w:rsidRDefault="00652C0E" w:rsidP="009734FA">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March</w:t>
                  </w:r>
                  <w:r w:rsidR="00132357" w:rsidRPr="003F550B">
                    <w:rPr>
                      <w:rFonts w:ascii="Calibri" w:eastAsia="Times New Roman" w:hAnsi="Calibri" w:cs="Calibri"/>
                      <w:b/>
                      <w:bCs/>
                      <w:color w:val="000000"/>
                      <w:sz w:val="20"/>
                      <w:szCs w:val="20"/>
                      <w:lang w:eastAsia="en-GB"/>
                    </w:rPr>
                    <w:t>-20</w:t>
                  </w:r>
                  <w:r>
                    <w:rPr>
                      <w:rFonts w:ascii="Calibri" w:eastAsia="Times New Roman" w:hAnsi="Calibri" w:cs="Calibri"/>
                      <w:b/>
                      <w:bCs/>
                      <w:color w:val="000000"/>
                      <w:sz w:val="20"/>
                      <w:szCs w:val="20"/>
                      <w:lang w:eastAsia="en-GB"/>
                    </w:rPr>
                    <w:t>20</w:t>
                  </w:r>
                </w:p>
              </w:tc>
              <w:tc>
                <w:tcPr>
                  <w:tcW w:w="907" w:type="dxa"/>
                  <w:tcBorders>
                    <w:top w:val="nil"/>
                    <w:left w:val="nil"/>
                    <w:bottom w:val="single" w:sz="4" w:space="0" w:color="auto"/>
                    <w:right w:val="single" w:sz="4" w:space="0" w:color="auto"/>
                  </w:tcBorders>
                  <w:vAlign w:val="center"/>
                </w:tcPr>
                <w:p w14:paraId="12E10866" w14:textId="56E5B7FA" w:rsidR="00132357" w:rsidRPr="003F550B" w:rsidRDefault="00652C0E" w:rsidP="009734FA">
                  <w:pPr>
                    <w:spacing w:after="0" w:line="240" w:lineRule="auto"/>
                    <w:jc w:val="center"/>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March</w:t>
                  </w:r>
                  <w:r w:rsidR="00132357" w:rsidRPr="003F550B">
                    <w:rPr>
                      <w:rFonts w:ascii="Calibri" w:eastAsia="Times New Roman" w:hAnsi="Calibri" w:cs="Calibri"/>
                      <w:b/>
                      <w:bCs/>
                      <w:color w:val="000000"/>
                      <w:sz w:val="20"/>
                      <w:szCs w:val="20"/>
                      <w:lang w:eastAsia="en-GB"/>
                    </w:rPr>
                    <w:t>-2</w:t>
                  </w:r>
                  <w:r>
                    <w:rPr>
                      <w:rFonts w:ascii="Calibri" w:eastAsia="Times New Roman" w:hAnsi="Calibri" w:cs="Calibri"/>
                      <w:b/>
                      <w:bCs/>
                      <w:color w:val="000000"/>
                      <w:sz w:val="20"/>
                      <w:szCs w:val="20"/>
                      <w:lang w:eastAsia="en-GB"/>
                    </w:rPr>
                    <w:t>021</w:t>
                  </w:r>
                </w:p>
              </w:tc>
            </w:tr>
            <w:tr w:rsidR="00132357" w:rsidRPr="003F550B" w14:paraId="4A7A4B42" w14:textId="5E0BEABF" w:rsidTr="00132357">
              <w:trPr>
                <w:trHeight w:val="227"/>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1BE2FC87"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Burnley</w:t>
                  </w:r>
                </w:p>
              </w:tc>
              <w:tc>
                <w:tcPr>
                  <w:tcW w:w="976" w:type="dxa"/>
                  <w:tcBorders>
                    <w:top w:val="nil"/>
                    <w:left w:val="nil"/>
                    <w:bottom w:val="single" w:sz="4" w:space="0" w:color="auto"/>
                    <w:right w:val="single" w:sz="4" w:space="0" w:color="auto"/>
                  </w:tcBorders>
                  <w:shd w:val="clear" w:color="auto" w:fill="auto"/>
                  <w:noWrap/>
                  <w:vAlign w:val="center"/>
                  <w:hideMark/>
                </w:tcPr>
                <w:p w14:paraId="6DFE9364"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133</w:t>
                  </w:r>
                </w:p>
              </w:tc>
              <w:tc>
                <w:tcPr>
                  <w:tcW w:w="907" w:type="dxa"/>
                  <w:tcBorders>
                    <w:top w:val="nil"/>
                    <w:left w:val="nil"/>
                    <w:bottom w:val="single" w:sz="4" w:space="0" w:color="auto"/>
                    <w:right w:val="single" w:sz="4" w:space="0" w:color="auto"/>
                  </w:tcBorders>
                  <w:shd w:val="clear" w:color="000000" w:fill="92D050"/>
                  <w:noWrap/>
                  <w:vAlign w:val="center"/>
                  <w:hideMark/>
                </w:tcPr>
                <w:p w14:paraId="18A34427" w14:textId="14434F91"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80.4</w:t>
                  </w:r>
                </w:p>
              </w:tc>
              <w:tc>
                <w:tcPr>
                  <w:tcW w:w="907" w:type="dxa"/>
                  <w:tcBorders>
                    <w:top w:val="nil"/>
                    <w:left w:val="nil"/>
                    <w:bottom w:val="single" w:sz="4" w:space="0" w:color="auto"/>
                    <w:right w:val="single" w:sz="4" w:space="0" w:color="auto"/>
                  </w:tcBorders>
                  <w:shd w:val="clear" w:color="000000" w:fill="92D050"/>
                  <w:vAlign w:val="center"/>
                </w:tcPr>
                <w:p w14:paraId="0A399C59" w14:textId="333E8CDA"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80.4</w:t>
                  </w:r>
                </w:p>
              </w:tc>
            </w:tr>
            <w:tr w:rsidR="00132357" w:rsidRPr="003F550B" w14:paraId="14568F69" w14:textId="5F2FB894"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50A5FA91"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Chorley</w:t>
                  </w:r>
                </w:p>
              </w:tc>
              <w:tc>
                <w:tcPr>
                  <w:tcW w:w="976" w:type="dxa"/>
                  <w:tcBorders>
                    <w:top w:val="nil"/>
                    <w:left w:val="nil"/>
                    <w:bottom w:val="single" w:sz="4" w:space="0" w:color="auto"/>
                    <w:right w:val="single" w:sz="4" w:space="0" w:color="auto"/>
                  </w:tcBorders>
                  <w:shd w:val="clear" w:color="auto" w:fill="auto"/>
                  <w:noWrap/>
                  <w:vAlign w:val="center"/>
                  <w:hideMark/>
                </w:tcPr>
                <w:p w14:paraId="0A8A737B"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108</w:t>
                  </w:r>
                </w:p>
              </w:tc>
              <w:tc>
                <w:tcPr>
                  <w:tcW w:w="907" w:type="dxa"/>
                  <w:tcBorders>
                    <w:top w:val="nil"/>
                    <w:left w:val="nil"/>
                    <w:bottom w:val="single" w:sz="4" w:space="0" w:color="auto"/>
                    <w:right w:val="single" w:sz="4" w:space="0" w:color="auto"/>
                  </w:tcBorders>
                  <w:shd w:val="clear" w:color="000000" w:fill="92D050"/>
                  <w:noWrap/>
                  <w:vAlign w:val="center"/>
                  <w:hideMark/>
                </w:tcPr>
                <w:p w14:paraId="60400D99" w14:textId="7550245F"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87.9</w:t>
                  </w:r>
                </w:p>
              </w:tc>
              <w:tc>
                <w:tcPr>
                  <w:tcW w:w="907" w:type="dxa"/>
                  <w:tcBorders>
                    <w:top w:val="nil"/>
                    <w:left w:val="nil"/>
                    <w:bottom w:val="single" w:sz="4" w:space="0" w:color="auto"/>
                    <w:right w:val="single" w:sz="4" w:space="0" w:color="auto"/>
                  </w:tcBorders>
                  <w:shd w:val="clear" w:color="000000" w:fill="92D050"/>
                  <w:vAlign w:val="center"/>
                </w:tcPr>
                <w:p w14:paraId="44C8F316" w14:textId="01AE587F"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86.5</w:t>
                  </w:r>
                </w:p>
              </w:tc>
            </w:tr>
            <w:tr w:rsidR="00132357" w:rsidRPr="003F550B" w14:paraId="7D0C6E46" w14:textId="6C226D5A"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57C8670A"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Fylde</w:t>
                  </w:r>
                </w:p>
              </w:tc>
              <w:tc>
                <w:tcPr>
                  <w:tcW w:w="976" w:type="dxa"/>
                  <w:tcBorders>
                    <w:top w:val="nil"/>
                    <w:left w:val="nil"/>
                    <w:bottom w:val="single" w:sz="4" w:space="0" w:color="auto"/>
                    <w:right w:val="single" w:sz="4" w:space="0" w:color="auto"/>
                  </w:tcBorders>
                  <w:shd w:val="clear" w:color="auto" w:fill="auto"/>
                  <w:noWrap/>
                  <w:vAlign w:val="center"/>
                  <w:hideMark/>
                </w:tcPr>
                <w:p w14:paraId="3E25D7CE"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49</w:t>
                  </w:r>
                </w:p>
              </w:tc>
              <w:tc>
                <w:tcPr>
                  <w:tcW w:w="907" w:type="dxa"/>
                  <w:tcBorders>
                    <w:top w:val="nil"/>
                    <w:left w:val="nil"/>
                    <w:bottom w:val="single" w:sz="4" w:space="0" w:color="auto"/>
                    <w:right w:val="single" w:sz="4" w:space="0" w:color="auto"/>
                  </w:tcBorders>
                  <w:shd w:val="clear" w:color="000000" w:fill="92D050"/>
                  <w:noWrap/>
                  <w:vAlign w:val="center"/>
                  <w:hideMark/>
                </w:tcPr>
                <w:p w14:paraId="19C6DCAC" w14:textId="1E904148"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82.0</w:t>
                  </w:r>
                </w:p>
              </w:tc>
              <w:tc>
                <w:tcPr>
                  <w:tcW w:w="907" w:type="dxa"/>
                  <w:tcBorders>
                    <w:top w:val="nil"/>
                    <w:left w:val="nil"/>
                    <w:bottom w:val="single" w:sz="4" w:space="0" w:color="auto"/>
                    <w:right w:val="single" w:sz="4" w:space="0" w:color="auto"/>
                  </w:tcBorders>
                  <w:shd w:val="clear" w:color="000000" w:fill="92D050"/>
                  <w:vAlign w:val="center"/>
                </w:tcPr>
                <w:p w14:paraId="7FCA1824" w14:textId="1885B6B0"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81.6</w:t>
                  </w:r>
                </w:p>
              </w:tc>
            </w:tr>
            <w:tr w:rsidR="00132357" w:rsidRPr="003F550B" w14:paraId="678E54A3" w14:textId="070D266D"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60EF71AF"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Hyndburn</w:t>
                  </w:r>
                </w:p>
              </w:tc>
              <w:tc>
                <w:tcPr>
                  <w:tcW w:w="976" w:type="dxa"/>
                  <w:tcBorders>
                    <w:top w:val="nil"/>
                    <w:left w:val="nil"/>
                    <w:bottom w:val="single" w:sz="4" w:space="0" w:color="auto"/>
                    <w:right w:val="single" w:sz="4" w:space="0" w:color="auto"/>
                  </w:tcBorders>
                  <w:shd w:val="clear" w:color="auto" w:fill="auto"/>
                  <w:noWrap/>
                  <w:vAlign w:val="center"/>
                  <w:hideMark/>
                </w:tcPr>
                <w:p w14:paraId="5CE922F6"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78</w:t>
                  </w:r>
                </w:p>
              </w:tc>
              <w:tc>
                <w:tcPr>
                  <w:tcW w:w="907" w:type="dxa"/>
                  <w:tcBorders>
                    <w:top w:val="nil"/>
                    <w:left w:val="nil"/>
                    <w:bottom w:val="single" w:sz="4" w:space="0" w:color="auto"/>
                    <w:right w:val="single" w:sz="4" w:space="0" w:color="auto"/>
                  </w:tcBorders>
                  <w:shd w:val="clear" w:color="000000" w:fill="FFFF00"/>
                  <w:noWrap/>
                  <w:vAlign w:val="center"/>
                  <w:hideMark/>
                </w:tcPr>
                <w:p w14:paraId="4C3D5262" w14:textId="1F2528DF"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70.8</w:t>
                  </w:r>
                </w:p>
              </w:tc>
              <w:tc>
                <w:tcPr>
                  <w:tcW w:w="907" w:type="dxa"/>
                  <w:tcBorders>
                    <w:top w:val="nil"/>
                    <w:left w:val="nil"/>
                    <w:bottom w:val="single" w:sz="4" w:space="0" w:color="auto"/>
                    <w:right w:val="single" w:sz="4" w:space="0" w:color="auto"/>
                  </w:tcBorders>
                  <w:shd w:val="clear" w:color="000000" w:fill="FFFF00"/>
                  <w:vAlign w:val="center"/>
                </w:tcPr>
                <w:p w14:paraId="1E87D521" w14:textId="5CBE3A68"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69.9</w:t>
                  </w:r>
                </w:p>
              </w:tc>
            </w:tr>
            <w:tr w:rsidR="00132357" w:rsidRPr="003F550B" w14:paraId="2F985F1F" w14:textId="5C0808EF"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5A51E5A7"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Lancaster</w:t>
                  </w:r>
                </w:p>
              </w:tc>
              <w:tc>
                <w:tcPr>
                  <w:tcW w:w="976" w:type="dxa"/>
                  <w:tcBorders>
                    <w:top w:val="nil"/>
                    <w:left w:val="nil"/>
                    <w:bottom w:val="single" w:sz="4" w:space="0" w:color="auto"/>
                    <w:right w:val="single" w:sz="4" w:space="0" w:color="auto"/>
                  </w:tcBorders>
                  <w:shd w:val="clear" w:color="auto" w:fill="auto"/>
                  <w:noWrap/>
                  <w:vAlign w:val="center"/>
                  <w:hideMark/>
                </w:tcPr>
                <w:p w14:paraId="12E41BDA"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268</w:t>
                  </w:r>
                </w:p>
              </w:tc>
              <w:tc>
                <w:tcPr>
                  <w:tcW w:w="907" w:type="dxa"/>
                  <w:tcBorders>
                    <w:top w:val="nil"/>
                    <w:left w:val="nil"/>
                    <w:bottom w:val="single" w:sz="4" w:space="0" w:color="auto"/>
                    <w:right w:val="single" w:sz="4" w:space="0" w:color="auto"/>
                  </w:tcBorders>
                  <w:shd w:val="clear" w:color="000000" w:fill="92D050"/>
                  <w:noWrap/>
                  <w:vAlign w:val="center"/>
                  <w:hideMark/>
                </w:tcPr>
                <w:p w14:paraId="17C65ADC" w14:textId="6F9DB1F3"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83.2</w:t>
                  </w:r>
                </w:p>
              </w:tc>
              <w:tc>
                <w:tcPr>
                  <w:tcW w:w="907" w:type="dxa"/>
                  <w:tcBorders>
                    <w:top w:val="nil"/>
                    <w:left w:val="nil"/>
                    <w:bottom w:val="single" w:sz="4" w:space="0" w:color="auto"/>
                    <w:right w:val="single" w:sz="4" w:space="0" w:color="auto"/>
                  </w:tcBorders>
                  <w:shd w:val="clear" w:color="000000" w:fill="92D050"/>
                  <w:vAlign w:val="center"/>
                </w:tcPr>
                <w:p w14:paraId="3B4BB0A3" w14:textId="08D388AB"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83.4</w:t>
                  </w:r>
                </w:p>
              </w:tc>
            </w:tr>
            <w:tr w:rsidR="00132357" w:rsidRPr="003F550B" w14:paraId="34855749" w14:textId="61C421B3"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038600C2"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Pendle</w:t>
                  </w:r>
                </w:p>
              </w:tc>
              <w:tc>
                <w:tcPr>
                  <w:tcW w:w="976" w:type="dxa"/>
                  <w:tcBorders>
                    <w:top w:val="nil"/>
                    <w:left w:val="nil"/>
                    <w:bottom w:val="single" w:sz="4" w:space="0" w:color="auto"/>
                    <w:right w:val="single" w:sz="4" w:space="0" w:color="auto"/>
                  </w:tcBorders>
                  <w:shd w:val="clear" w:color="auto" w:fill="auto"/>
                  <w:noWrap/>
                  <w:vAlign w:val="center"/>
                  <w:hideMark/>
                </w:tcPr>
                <w:p w14:paraId="46D7B372"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157</w:t>
                  </w:r>
                </w:p>
              </w:tc>
              <w:tc>
                <w:tcPr>
                  <w:tcW w:w="907" w:type="dxa"/>
                  <w:tcBorders>
                    <w:top w:val="nil"/>
                    <w:left w:val="nil"/>
                    <w:bottom w:val="single" w:sz="4" w:space="0" w:color="auto"/>
                    <w:right w:val="single" w:sz="4" w:space="0" w:color="auto"/>
                  </w:tcBorders>
                  <w:shd w:val="clear" w:color="000000" w:fill="92D050"/>
                  <w:noWrap/>
                  <w:vAlign w:val="center"/>
                  <w:hideMark/>
                </w:tcPr>
                <w:p w14:paraId="517FF275" w14:textId="6CDED75D"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83.9</w:t>
                  </w:r>
                </w:p>
              </w:tc>
              <w:tc>
                <w:tcPr>
                  <w:tcW w:w="907" w:type="dxa"/>
                  <w:tcBorders>
                    <w:top w:val="nil"/>
                    <w:left w:val="nil"/>
                    <w:bottom w:val="single" w:sz="4" w:space="0" w:color="auto"/>
                    <w:right w:val="single" w:sz="4" w:space="0" w:color="auto"/>
                  </w:tcBorders>
                  <w:shd w:val="clear" w:color="000000" w:fill="92D050"/>
                  <w:vAlign w:val="center"/>
                </w:tcPr>
                <w:p w14:paraId="3C4DAA9E" w14:textId="362EB64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83.5</w:t>
                  </w:r>
                </w:p>
              </w:tc>
            </w:tr>
            <w:tr w:rsidR="00132357" w:rsidRPr="003F550B" w14:paraId="553CD4DA" w14:textId="0A973A08"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7A724AC1"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Preston</w:t>
                  </w:r>
                </w:p>
              </w:tc>
              <w:tc>
                <w:tcPr>
                  <w:tcW w:w="976" w:type="dxa"/>
                  <w:tcBorders>
                    <w:top w:val="nil"/>
                    <w:left w:val="nil"/>
                    <w:bottom w:val="single" w:sz="4" w:space="0" w:color="auto"/>
                    <w:right w:val="single" w:sz="4" w:space="0" w:color="auto"/>
                  </w:tcBorders>
                  <w:shd w:val="clear" w:color="auto" w:fill="auto"/>
                  <w:noWrap/>
                  <w:vAlign w:val="center"/>
                  <w:hideMark/>
                </w:tcPr>
                <w:p w14:paraId="0DAADA02"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142</w:t>
                  </w:r>
                </w:p>
              </w:tc>
              <w:tc>
                <w:tcPr>
                  <w:tcW w:w="907" w:type="dxa"/>
                  <w:tcBorders>
                    <w:top w:val="nil"/>
                    <w:left w:val="nil"/>
                    <w:bottom w:val="single" w:sz="4" w:space="0" w:color="auto"/>
                    <w:right w:val="single" w:sz="4" w:space="0" w:color="auto"/>
                  </w:tcBorders>
                  <w:shd w:val="clear" w:color="000000" w:fill="FFFF00"/>
                  <w:noWrap/>
                  <w:vAlign w:val="center"/>
                  <w:hideMark/>
                </w:tcPr>
                <w:p w14:paraId="619CBE49" w14:textId="3BF8F2F0"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77.0</w:t>
                  </w:r>
                </w:p>
              </w:tc>
              <w:tc>
                <w:tcPr>
                  <w:tcW w:w="907" w:type="dxa"/>
                  <w:tcBorders>
                    <w:top w:val="nil"/>
                    <w:left w:val="nil"/>
                    <w:bottom w:val="single" w:sz="4" w:space="0" w:color="auto"/>
                    <w:right w:val="single" w:sz="4" w:space="0" w:color="auto"/>
                  </w:tcBorders>
                  <w:shd w:val="clear" w:color="000000" w:fill="FFFF00"/>
                  <w:vAlign w:val="center"/>
                </w:tcPr>
                <w:p w14:paraId="6699F515" w14:textId="39139770"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76.0</w:t>
                  </w:r>
                </w:p>
              </w:tc>
            </w:tr>
            <w:tr w:rsidR="00132357" w:rsidRPr="003F550B" w14:paraId="622C1890" w14:textId="3B5C1EF7"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19BEA356"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Ribble Valley</w:t>
                  </w:r>
                </w:p>
              </w:tc>
              <w:tc>
                <w:tcPr>
                  <w:tcW w:w="976" w:type="dxa"/>
                  <w:tcBorders>
                    <w:top w:val="nil"/>
                    <w:left w:val="nil"/>
                    <w:bottom w:val="single" w:sz="4" w:space="0" w:color="auto"/>
                    <w:right w:val="single" w:sz="4" w:space="0" w:color="auto"/>
                  </w:tcBorders>
                  <w:shd w:val="clear" w:color="auto" w:fill="auto"/>
                  <w:noWrap/>
                  <w:vAlign w:val="center"/>
                  <w:hideMark/>
                </w:tcPr>
                <w:p w14:paraId="418CE28C"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265</w:t>
                  </w:r>
                </w:p>
              </w:tc>
              <w:tc>
                <w:tcPr>
                  <w:tcW w:w="907" w:type="dxa"/>
                  <w:tcBorders>
                    <w:top w:val="nil"/>
                    <w:left w:val="nil"/>
                    <w:bottom w:val="single" w:sz="4" w:space="0" w:color="auto"/>
                    <w:right w:val="single" w:sz="4" w:space="0" w:color="auto"/>
                  </w:tcBorders>
                  <w:shd w:val="clear" w:color="000000" w:fill="FFFF00"/>
                  <w:noWrap/>
                  <w:vAlign w:val="center"/>
                  <w:hideMark/>
                </w:tcPr>
                <w:p w14:paraId="1601E7F3" w14:textId="588CA73F"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77.0</w:t>
                  </w:r>
                </w:p>
              </w:tc>
              <w:tc>
                <w:tcPr>
                  <w:tcW w:w="907" w:type="dxa"/>
                  <w:tcBorders>
                    <w:top w:val="nil"/>
                    <w:left w:val="nil"/>
                    <w:bottom w:val="single" w:sz="4" w:space="0" w:color="auto"/>
                    <w:right w:val="single" w:sz="4" w:space="0" w:color="auto"/>
                  </w:tcBorders>
                  <w:shd w:val="clear" w:color="000000" w:fill="FFFF00"/>
                  <w:vAlign w:val="center"/>
                </w:tcPr>
                <w:p w14:paraId="581CB8A1" w14:textId="3FA56EC4"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77.6</w:t>
                  </w:r>
                </w:p>
              </w:tc>
            </w:tr>
            <w:tr w:rsidR="00132357" w:rsidRPr="003F550B" w14:paraId="3704F0F1" w14:textId="60E3DC97"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50B72A7F"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Rossendale</w:t>
                  </w:r>
                </w:p>
              </w:tc>
              <w:tc>
                <w:tcPr>
                  <w:tcW w:w="976" w:type="dxa"/>
                  <w:tcBorders>
                    <w:top w:val="nil"/>
                    <w:left w:val="nil"/>
                    <w:bottom w:val="single" w:sz="4" w:space="0" w:color="auto"/>
                    <w:right w:val="single" w:sz="4" w:space="0" w:color="auto"/>
                  </w:tcBorders>
                  <w:shd w:val="clear" w:color="auto" w:fill="auto"/>
                  <w:noWrap/>
                  <w:vAlign w:val="center"/>
                  <w:hideMark/>
                </w:tcPr>
                <w:p w14:paraId="1DE63057"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160</w:t>
                  </w:r>
                </w:p>
              </w:tc>
              <w:tc>
                <w:tcPr>
                  <w:tcW w:w="907" w:type="dxa"/>
                  <w:tcBorders>
                    <w:top w:val="nil"/>
                    <w:left w:val="nil"/>
                    <w:bottom w:val="single" w:sz="4" w:space="0" w:color="auto"/>
                    <w:right w:val="single" w:sz="4" w:space="0" w:color="auto"/>
                  </w:tcBorders>
                  <w:shd w:val="clear" w:color="000000" w:fill="FFFF00"/>
                  <w:noWrap/>
                  <w:vAlign w:val="center"/>
                  <w:hideMark/>
                </w:tcPr>
                <w:p w14:paraId="04FE9E20" w14:textId="37035D3C"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78.1</w:t>
                  </w:r>
                </w:p>
              </w:tc>
              <w:tc>
                <w:tcPr>
                  <w:tcW w:w="907" w:type="dxa"/>
                  <w:tcBorders>
                    <w:top w:val="nil"/>
                    <w:left w:val="nil"/>
                    <w:bottom w:val="single" w:sz="4" w:space="0" w:color="auto"/>
                    <w:right w:val="single" w:sz="4" w:space="0" w:color="auto"/>
                  </w:tcBorders>
                  <w:shd w:val="clear" w:color="000000" w:fill="FFFF00"/>
                  <w:vAlign w:val="center"/>
                </w:tcPr>
                <w:p w14:paraId="20928079" w14:textId="48972F31"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77.1</w:t>
                  </w:r>
                </w:p>
              </w:tc>
            </w:tr>
            <w:tr w:rsidR="00132357" w:rsidRPr="003F550B" w14:paraId="65EC714A" w14:textId="2F575FD9"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539C13AF"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South Ribble</w:t>
                  </w:r>
                </w:p>
              </w:tc>
              <w:tc>
                <w:tcPr>
                  <w:tcW w:w="976" w:type="dxa"/>
                  <w:tcBorders>
                    <w:top w:val="nil"/>
                    <w:left w:val="nil"/>
                    <w:bottom w:val="single" w:sz="4" w:space="0" w:color="auto"/>
                    <w:right w:val="single" w:sz="4" w:space="0" w:color="auto"/>
                  </w:tcBorders>
                  <w:shd w:val="clear" w:color="auto" w:fill="auto"/>
                  <w:noWrap/>
                  <w:vAlign w:val="center"/>
                  <w:hideMark/>
                </w:tcPr>
                <w:p w14:paraId="25ABFB04"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86</w:t>
                  </w:r>
                </w:p>
              </w:tc>
              <w:tc>
                <w:tcPr>
                  <w:tcW w:w="907" w:type="dxa"/>
                  <w:tcBorders>
                    <w:top w:val="nil"/>
                    <w:left w:val="nil"/>
                    <w:bottom w:val="single" w:sz="4" w:space="0" w:color="auto"/>
                    <w:right w:val="single" w:sz="4" w:space="0" w:color="auto"/>
                  </w:tcBorders>
                  <w:shd w:val="clear" w:color="000000" w:fill="FFFF00"/>
                  <w:noWrap/>
                  <w:vAlign w:val="center"/>
                  <w:hideMark/>
                </w:tcPr>
                <w:p w14:paraId="3B05BB3A" w14:textId="171CA536"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78.6</w:t>
                  </w:r>
                </w:p>
              </w:tc>
              <w:tc>
                <w:tcPr>
                  <w:tcW w:w="907" w:type="dxa"/>
                  <w:tcBorders>
                    <w:top w:val="nil"/>
                    <w:left w:val="nil"/>
                    <w:bottom w:val="single" w:sz="4" w:space="0" w:color="auto"/>
                    <w:right w:val="single" w:sz="4" w:space="0" w:color="auto"/>
                  </w:tcBorders>
                  <w:shd w:val="clear" w:color="000000" w:fill="FFFF00"/>
                  <w:vAlign w:val="center"/>
                </w:tcPr>
                <w:p w14:paraId="4604E305" w14:textId="6AFA4A68"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77.4</w:t>
                  </w:r>
                </w:p>
              </w:tc>
            </w:tr>
            <w:tr w:rsidR="00132357" w:rsidRPr="003F550B" w14:paraId="623DDF78" w14:textId="448612D4"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3AC32031"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West Lancashire</w:t>
                  </w:r>
                </w:p>
              </w:tc>
              <w:tc>
                <w:tcPr>
                  <w:tcW w:w="976" w:type="dxa"/>
                  <w:tcBorders>
                    <w:top w:val="nil"/>
                    <w:left w:val="nil"/>
                    <w:bottom w:val="single" w:sz="4" w:space="0" w:color="auto"/>
                    <w:right w:val="single" w:sz="4" w:space="0" w:color="auto"/>
                  </w:tcBorders>
                  <w:shd w:val="clear" w:color="auto" w:fill="auto"/>
                  <w:noWrap/>
                  <w:vAlign w:val="center"/>
                  <w:hideMark/>
                </w:tcPr>
                <w:p w14:paraId="6AB6B863"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254</w:t>
                  </w:r>
                </w:p>
              </w:tc>
              <w:tc>
                <w:tcPr>
                  <w:tcW w:w="907" w:type="dxa"/>
                  <w:tcBorders>
                    <w:top w:val="nil"/>
                    <w:left w:val="nil"/>
                    <w:bottom w:val="single" w:sz="4" w:space="0" w:color="auto"/>
                    <w:right w:val="single" w:sz="4" w:space="0" w:color="auto"/>
                  </w:tcBorders>
                  <w:shd w:val="clear" w:color="000000" w:fill="92D050"/>
                  <w:noWrap/>
                  <w:vAlign w:val="center"/>
                  <w:hideMark/>
                </w:tcPr>
                <w:p w14:paraId="0ACFD57D" w14:textId="40FAB700"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81.9</w:t>
                  </w:r>
                </w:p>
              </w:tc>
              <w:tc>
                <w:tcPr>
                  <w:tcW w:w="907" w:type="dxa"/>
                  <w:tcBorders>
                    <w:top w:val="nil"/>
                    <w:left w:val="nil"/>
                    <w:bottom w:val="single" w:sz="4" w:space="0" w:color="auto"/>
                    <w:right w:val="single" w:sz="4" w:space="0" w:color="auto"/>
                  </w:tcBorders>
                  <w:shd w:val="clear" w:color="000000" w:fill="92D050"/>
                  <w:vAlign w:val="center"/>
                </w:tcPr>
                <w:p w14:paraId="668D2AF3" w14:textId="1F056F4B"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81.9</w:t>
                  </w:r>
                </w:p>
              </w:tc>
            </w:tr>
            <w:tr w:rsidR="00132357" w:rsidRPr="003F550B" w14:paraId="65E6E496" w14:textId="50B5A79C"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7AB2EE3C"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Wyre</w:t>
                  </w:r>
                </w:p>
              </w:tc>
              <w:tc>
                <w:tcPr>
                  <w:tcW w:w="976" w:type="dxa"/>
                  <w:tcBorders>
                    <w:top w:val="nil"/>
                    <w:left w:val="nil"/>
                    <w:bottom w:val="single" w:sz="4" w:space="0" w:color="auto"/>
                    <w:right w:val="single" w:sz="4" w:space="0" w:color="auto"/>
                  </w:tcBorders>
                  <w:shd w:val="clear" w:color="auto" w:fill="auto"/>
                  <w:noWrap/>
                  <w:vAlign w:val="center"/>
                  <w:hideMark/>
                </w:tcPr>
                <w:p w14:paraId="3D6A665D" w14:textId="77777777"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127</w:t>
                  </w:r>
                </w:p>
              </w:tc>
              <w:tc>
                <w:tcPr>
                  <w:tcW w:w="907" w:type="dxa"/>
                  <w:tcBorders>
                    <w:top w:val="nil"/>
                    <w:left w:val="nil"/>
                    <w:bottom w:val="single" w:sz="4" w:space="0" w:color="auto"/>
                    <w:right w:val="single" w:sz="4" w:space="0" w:color="auto"/>
                  </w:tcBorders>
                  <w:shd w:val="clear" w:color="000000" w:fill="92D050"/>
                  <w:noWrap/>
                  <w:vAlign w:val="center"/>
                  <w:hideMark/>
                </w:tcPr>
                <w:p w14:paraId="4C0138A5" w14:textId="6D4B3F2F"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85.5</w:t>
                  </w:r>
                </w:p>
              </w:tc>
              <w:tc>
                <w:tcPr>
                  <w:tcW w:w="907" w:type="dxa"/>
                  <w:tcBorders>
                    <w:top w:val="nil"/>
                    <w:left w:val="nil"/>
                    <w:bottom w:val="single" w:sz="4" w:space="0" w:color="auto"/>
                    <w:right w:val="single" w:sz="4" w:space="0" w:color="auto"/>
                  </w:tcBorders>
                  <w:shd w:val="clear" w:color="000000" w:fill="92D050"/>
                  <w:vAlign w:val="center"/>
                </w:tcPr>
                <w:p w14:paraId="63EBE4C2" w14:textId="2E8B5F4C" w:rsidR="00132357" w:rsidRPr="003F550B" w:rsidRDefault="00132357" w:rsidP="009734FA">
                  <w:pPr>
                    <w:spacing w:after="0" w:line="240" w:lineRule="auto"/>
                    <w:jc w:val="center"/>
                    <w:rPr>
                      <w:rFonts w:ascii="Calibri" w:eastAsia="Times New Roman" w:hAnsi="Calibri" w:cs="Calibri"/>
                      <w:color w:val="000000"/>
                      <w:sz w:val="20"/>
                      <w:szCs w:val="20"/>
                      <w:lang w:eastAsia="en-GB"/>
                    </w:rPr>
                  </w:pPr>
                  <w:r w:rsidRPr="003F550B">
                    <w:rPr>
                      <w:rFonts w:ascii="Calibri" w:eastAsia="Times New Roman" w:hAnsi="Calibri" w:cs="Calibri"/>
                      <w:color w:val="000000"/>
                      <w:sz w:val="20"/>
                      <w:szCs w:val="20"/>
                      <w:lang w:eastAsia="en-GB"/>
                    </w:rPr>
                    <w:t>84.6</w:t>
                  </w:r>
                </w:p>
              </w:tc>
            </w:tr>
            <w:tr w:rsidR="00132357" w:rsidRPr="003F550B" w14:paraId="2CE20625" w14:textId="6BB3E58D" w:rsidTr="00132357">
              <w:trPr>
                <w:trHeight w:val="170"/>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14:paraId="65DC35BE" w14:textId="77777777" w:rsidR="00132357" w:rsidRPr="003F550B" w:rsidRDefault="00132357" w:rsidP="009734FA">
                  <w:pPr>
                    <w:spacing w:after="0" w:line="240" w:lineRule="auto"/>
                    <w:jc w:val="center"/>
                    <w:rPr>
                      <w:rFonts w:ascii="Calibri" w:eastAsia="Times New Roman" w:hAnsi="Calibri" w:cs="Calibri"/>
                      <w:b/>
                      <w:bCs/>
                      <w:color w:val="000000"/>
                      <w:sz w:val="20"/>
                      <w:szCs w:val="20"/>
                      <w:lang w:eastAsia="en-GB"/>
                    </w:rPr>
                  </w:pPr>
                  <w:r w:rsidRPr="003F550B">
                    <w:rPr>
                      <w:rFonts w:ascii="Calibri" w:eastAsia="Times New Roman" w:hAnsi="Calibri" w:cs="Calibri"/>
                      <w:b/>
                      <w:bCs/>
                      <w:color w:val="000000"/>
                      <w:sz w:val="20"/>
                      <w:szCs w:val="20"/>
                      <w:lang w:eastAsia="en-GB"/>
                    </w:rPr>
                    <w:t>Total</w:t>
                  </w:r>
                </w:p>
              </w:tc>
              <w:tc>
                <w:tcPr>
                  <w:tcW w:w="976" w:type="dxa"/>
                  <w:tcBorders>
                    <w:top w:val="nil"/>
                    <w:left w:val="nil"/>
                    <w:bottom w:val="single" w:sz="4" w:space="0" w:color="auto"/>
                    <w:right w:val="single" w:sz="4" w:space="0" w:color="auto"/>
                  </w:tcBorders>
                  <w:shd w:val="clear" w:color="auto" w:fill="auto"/>
                  <w:noWrap/>
                  <w:vAlign w:val="center"/>
                  <w:hideMark/>
                </w:tcPr>
                <w:p w14:paraId="4C069F67" w14:textId="77777777" w:rsidR="00132357" w:rsidRPr="003F550B" w:rsidRDefault="00132357" w:rsidP="009734FA">
                  <w:pPr>
                    <w:spacing w:after="0" w:line="240" w:lineRule="auto"/>
                    <w:jc w:val="center"/>
                    <w:rPr>
                      <w:rFonts w:ascii="Calibri" w:eastAsia="Times New Roman" w:hAnsi="Calibri" w:cs="Calibri"/>
                      <w:b/>
                      <w:bCs/>
                      <w:color w:val="000000"/>
                      <w:sz w:val="20"/>
                      <w:szCs w:val="20"/>
                      <w:lang w:eastAsia="en-GB"/>
                    </w:rPr>
                  </w:pPr>
                  <w:r w:rsidRPr="003F550B">
                    <w:rPr>
                      <w:rFonts w:ascii="Calibri" w:eastAsia="Times New Roman" w:hAnsi="Calibri" w:cs="Calibri"/>
                      <w:b/>
                      <w:bCs/>
                      <w:color w:val="000000"/>
                      <w:sz w:val="20"/>
                      <w:szCs w:val="20"/>
                      <w:lang w:eastAsia="en-GB"/>
                    </w:rPr>
                    <w:t>1827</w:t>
                  </w:r>
                </w:p>
              </w:tc>
              <w:tc>
                <w:tcPr>
                  <w:tcW w:w="907" w:type="dxa"/>
                  <w:tcBorders>
                    <w:top w:val="nil"/>
                    <w:left w:val="nil"/>
                    <w:bottom w:val="single" w:sz="4" w:space="0" w:color="auto"/>
                    <w:right w:val="single" w:sz="4" w:space="0" w:color="auto"/>
                  </w:tcBorders>
                  <w:shd w:val="clear" w:color="000000" w:fill="92D050"/>
                  <w:noWrap/>
                  <w:vAlign w:val="center"/>
                  <w:hideMark/>
                </w:tcPr>
                <w:p w14:paraId="5B67818E" w14:textId="7AC3D326" w:rsidR="00132357" w:rsidRPr="003F550B" w:rsidRDefault="00132357" w:rsidP="009734FA">
                  <w:pPr>
                    <w:spacing w:after="0" w:line="240" w:lineRule="auto"/>
                    <w:jc w:val="center"/>
                    <w:rPr>
                      <w:rFonts w:ascii="Calibri" w:eastAsia="Times New Roman" w:hAnsi="Calibri" w:cs="Calibri"/>
                      <w:b/>
                      <w:bCs/>
                      <w:color w:val="000000"/>
                      <w:sz w:val="20"/>
                      <w:szCs w:val="20"/>
                      <w:lang w:eastAsia="en-GB"/>
                    </w:rPr>
                  </w:pPr>
                  <w:r w:rsidRPr="003F550B">
                    <w:rPr>
                      <w:rFonts w:ascii="Calibri" w:eastAsia="Times New Roman" w:hAnsi="Calibri" w:cs="Calibri"/>
                      <w:b/>
                      <w:bCs/>
                      <w:color w:val="000000"/>
                      <w:sz w:val="20"/>
                      <w:szCs w:val="20"/>
                      <w:lang w:eastAsia="en-GB"/>
                    </w:rPr>
                    <w:t>80.76</w:t>
                  </w:r>
                </w:p>
              </w:tc>
              <w:tc>
                <w:tcPr>
                  <w:tcW w:w="907" w:type="dxa"/>
                  <w:tcBorders>
                    <w:top w:val="nil"/>
                    <w:left w:val="nil"/>
                    <w:bottom w:val="single" w:sz="4" w:space="0" w:color="auto"/>
                    <w:right w:val="single" w:sz="4" w:space="0" w:color="auto"/>
                  </w:tcBorders>
                  <w:shd w:val="clear" w:color="000000" w:fill="92D050"/>
                  <w:vAlign w:val="center"/>
                </w:tcPr>
                <w:p w14:paraId="6F7A54D2" w14:textId="33D3B24A" w:rsidR="00132357" w:rsidRPr="003F550B" w:rsidRDefault="00132357" w:rsidP="009734FA">
                  <w:pPr>
                    <w:spacing w:after="0" w:line="240" w:lineRule="auto"/>
                    <w:jc w:val="center"/>
                    <w:rPr>
                      <w:rFonts w:ascii="Calibri" w:eastAsia="Times New Roman" w:hAnsi="Calibri" w:cs="Calibri"/>
                      <w:b/>
                      <w:bCs/>
                      <w:color w:val="000000"/>
                      <w:sz w:val="20"/>
                      <w:szCs w:val="20"/>
                      <w:lang w:eastAsia="en-GB"/>
                    </w:rPr>
                  </w:pPr>
                  <w:r w:rsidRPr="003F550B">
                    <w:rPr>
                      <w:rFonts w:ascii="Calibri" w:eastAsia="Times New Roman" w:hAnsi="Calibri" w:cs="Calibri"/>
                      <w:b/>
                      <w:bCs/>
                      <w:color w:val="000000"/>
                      <w:sz w:val="20"/>
                      <w:szCs w:val="20"/>
                      <w:lang w:eastAsia="en-GB"/>
                    </w:rPr>
                    <w:t>80.45</w:t>
                  </w:r>
                </w:p>
              </w:tc>
            </w:tr>
          </w:tbl>
          <w:p w14:paraId="3C7CA397" w14:textId="77777777" w:rsidR="003611AE" w:rsidRDefault="003611AE" w:rsidP="003611AE">
            <w:pPr>
              <w:jc w:val="both"/>
              <w:rPr>
                <w:b/>
                <w:sz w:val="22"/>
              </w:rPr>
            </w:pPr>
          </w:p>
        </w:tc>
        <w:tc>
          <w:tcPr>
            <w:tcW w:w="9598" w:type="dxa"/>
          </w:tcPr>
          <w:p w14:paraId="7EBD3409" w14:textId="74CCB8C2" w:rsidR="003611AE" w:rsidRDefault="003611AE" w:rsidP="003611AE">
            <w:pPr>
              <w:jc w:val="both"/>
              <w:rPr>
                <w:rFonts w:ascii="Calibri" w:eastAsia="Times New Roman" w:hAnsi="Calibri" w:cs="Calibri"/>
                <w:color w:val="000000"/>
                <w:sz w:val="22"/>
                <w:lang w:eastAsia="en-GB"/>
              </w:rPr>
            </w:pPr>
          </w:p>
          <w:p w14:paraId="6CD8DF5D" w14:textId="77777777" w:rsidR="00707CD8" w:rsidRDefault="00707CD8" w:rsidP="003611AE">
            <w:pPr>
              <w:jc w:val="both"/>
              <w:rPr>
                <w:rFonts w:ascii="Calibri" w:eastAsia="Times New Roman" w:hAnsi="Calibri" w:cs="Calibri"/>
                <w:color w:val="000000"/>
                <w:sz w:val="22"/>
                <w:lang w:eastAsia="en-GB"/>
              </w:rPr>
            </w:pP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1900"/>
              <w:gridCol w:w="1531"/>
              <w:gridCol w:w="1304"/>
              <w:gridCol w:w="1304"/>
            </w:tblGrid>
            <w:tr w:rsidR="009734FA" w:rsidRPr="003611AE" w14:paraId="76CB8163" w14:textId="03EBA517" w:rsidTr="00CC08CF">
              <w:trPr>
                <w:trHeight w:val="300"/>
              </w:trPr>
              <w:tc>
                <w:tcPr>
                  <w:tcW w:w="2324" w:type="dxa"/>
                  <w:shd w:val="clear" w:color="000000" w:fill="FFFFFF"/>
                  <w:noWrap/>
                  <w:vAlign w:val="center"/>
                </w:tcPr>
                <w:p w14:paraId="37C4B640" w14:textId="6F5BB7BF" w:rsidR="009734FA" w:rsidRPr="003611AE" w:rsidRDefault="009734FA" w:rsidP="009734FA">
                  <w:pPr>
                    <w:spacing w:after="0" w:line="240" w:lineRule="auto"/>
                    <w:rPr>
                      <w:rFonts w:ascii="Calibri" w:eastAsia="Times New Roman" w:hAnsi="Calibri" w:cs="Calibri"/>
                      <w:b/>
                      <w:bCs/>
                      <w:color w:val="000000"/>
                      <w:sz w:val="22"/>
                      <w:lang w:eastAsia="en-GB"/>
                    </w:rPr>
                  </w:pPr>
                  <w:r w:rsidRPr="003611AE">
                    <w:rPr>
                      <w:rFonts w:ascii="Calibri" w:eastAsia="Times New Roman" w:hAnsi="Calibri" w:cs="Calibri"/>
                      <w:b/>
                      <w:bCs/>
                      <w:color w:val="000000"/>
                      <w:sz w:val="22"/>
                      <w:lang w:eastAsia="en-GB"/>
                    </w:rPr>
                    <w:t>Maintenance Category</w:t>
                  </w:r>
                </w:p>
              </w:tc>
              <w:tc>
                <w:tcPr>
                  <w:tcW w:w="1900" w:type="dxa"/>
                  <w:shd w:val="clear" w:color="auto" w:fill="auto"/>
                  <w:noWrap/>
                  <w:vAlign w:val="center"/>
                </w:tcPr>
                <w:p w14:paraId="109083B4" w14:textId="7BC884B7" w:rsidR="009734FA" w:rsidRPr="003611AE" w:rsidRDefault="009734FA" w:rsidP="009734FA">
                  <w:pPr>
                    <w:spacing w:after="0" w:line="240" w:lineRule="auto"/>
                    <w:jc w:val="center"/>
                    <w:rPr>
                      <w:rFonts w:ascii="Calibri" w:eastAsia="Times New Roman" w:hAnsi="Calibri" w:cs="Calibri"/>
                      <w:b/>
                      <w:bCs/>
                      <w:color w:val="000000"/>
                      <w:sz w:val="22"/>
                      <w:lang w:eastAsia="en-GB"/>
                    </w:rPr>
                  </w:pPr>
                  <w:r w:rsidRPr="003611AE">
                    <w:rPr>
                      <w:rFonts w:ascii="Calibri" w:eastAsia="Times New Roman" w:hAnsi="Calibri" w:cs="Calibri"/>
                      <w:b/>
                      <w:bCs/>
                      <w:color w:val="000000"/>
                      <w:sz w:val="22"/>
                      <w:lang w:eastAsia="en-GB"/>
                    </w:rPr>
                    <w:t>Total % Deck Area</w:t>
                  </w:r>
                </w:p>
              </w:tc>
              <w:tc>
                <w:tcPr>
                  <w:tcW w:w="1531" w:type="dxa"/>
                  <w:shd w:val="clear" w:color="auto" w:fill="auto"/>
                  <w:noWrap/>
                  <w:vAlign w:val="center"/>
                </w:tcPr>
                <w:p w14:paraId="13194AB0" w14:textId="56985418" w:rsidR="009734FA" w:rsidRPr="003611AE" w:rsidRDefault="009734FA" w:rsidP="009734FA">
                  <w:pPr>
                    <w:spacing w:after="0" w:line="240" w:lineRule="auto"/>
                    <w:jc w:val="center"/>
                    <w:rPr>
                      <w:rFonts w:ascii="Calibri" w:eastAsia="Times New Roman" w:hAnsi="Calibri" w:cs="Calibri"/>
                      <w:b/>
                      <w:bCs/>
                      <w:color w:val="000000"/>
                      <w:sz w:val="22"/>
                      <w:lang w:eastAsia="en-GB"/>
                    </w:rPr>
                  </w:pPr>
                  <w:r w:rsidRPr="003611AE">
                    <w:rPr>
                      <w:rFonts w:ascii="Calibri" w:eastAsia="Times New Roman" w:hAnsi="Calibri" w:cs="Calibri"/>
                      <w:b/>
                      <w:bCs/>
                      <w:color w:val="000000"/>
                      <w:sz w:val="22"/>
                      <w:lang w:eastAsia="en-GB"/>
                    </w:rPr>
                    <w:t>No. of Bridges</w:t>
                  </w:r>
                </w:p>
              </w:tc>
              <w:tc>
                <w:tcPr>
                  <w:tcW w:w="1304" w:type="dxa"/>
                  <w:shd w:val="clear" w:color="auto" w:fill="auto"/>
                  <w:noWrap/>
                  <w:vAlign w:val="bottom"/>
                </w:tcPr>
                <w:p w14:paraId="276F603B" w14:textId="6D3BE0E3" w:rsidR="009734FA" w:rsidRPr="003611AE" w:rsidRDefault="00CC08CF" w:rsidP="009734FA">
                  <w:pPr>
                    <w:spacing w:after="0" w:line="240" w:lineRule="auto"/>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March </w:t>
                  </w:r>
                  <w:r w:rsidR="009734FA" w:rsidRPr="003611AE">
                    <w:rPr>
                      <w:rFonts w:ascii="Calibri" w:eastAsia="Times New Roman" w:hAnsi="Calibri" w:cs="Calibri"/>
                      <w:b/>
                      <w:bCs/>
                      <w:color w:val="000000"/>
                      <w:sz w:val="22"/>
                      <w:lang w:eastAsia="en-GB"/>
                    </w:rPr>
                    <w:t>2020 BCI CRIT</w:t>
                  </w:r>
                </w:p>
              </w:tc>
              <w:tc>
                <w:tcPr>
                  <w:tcW w:w="1304" w:type="dxa"/>
                  <w:vAlign w:val="bottom"/>
                </w:tcPr>
                <w:p w14:paraId="0D604631" w14:textId="48EB090E" w:rsidR="009734FA" w:rsidRPr="003611AE" w:rsidRDefault="00CC08CF" w:rsidP="009734FA">
                  <w:pPr>
                    <w:spacing w:after="0" w:line="240" w:lineRule="auto"/>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March </w:t>
                  </w:r>
                  <w:r w:rsidR="009734FA" w:rsidRPr="003611AE">
                    <w:rPr>
                      <w:rFonts w:ascii="Calibri" w:eastAsia="Times New Roman" w:hAnsi="Calibri" w:cs="Calibri"/>
                      <w:b/>
                      <w:bCs/>
                      <w:color w:val="000000"/>
                      <w:sz w:val="22"/>
                      <w:lang w:eastAsia="en-GB"/>
                    </w:rPr>
                    <w:t>2021 BCI CRIT</w:t>
                  </w:r>
                </w:p>
              </w:tc>
            </w:tr>
            <w:tr w:rsidR="009734FA" w:rsidRPr="003611AE" w14:paraId="7A4D7D35" w14:textId="7ABD194F" w:rsidTr="00CC08CF">
              <w:trPr>
                <w:trHeight w:val="300"/>
              </w:trPr>
              <w:tc>
                <w:tcPr>
                  <w:tcW w:w="2324" w:type="dxa"/>
                  <w:shd w:val="clear" w:color="000000" w:fill="FFFFFF"/>
                  <w:noWrap/>
                  <w:vAlign w:val="center"/>
                  <w:hideMark/>
                </w:tcPr>
                <w:p w14:paraId="325A364F" w14:textId="77777777" w:rsidR="009734FA" w:rsidRPr="003611AE" w:rsidRDefault="009734FA" w:rsidP="009734FA">
                  <w:pPr>
                    <w:spacing w:after="0" w:line="240" w:lineRule="auto"/>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Planned Targeted</w:t>
                  </w:r>
                </w:p>
              </w:tc>
              <w:tc>
                <w:tcPr>
                  <w:tcW w:w="1900" w:type="dxa"/>
                  <w:shd w:val="clear" w:color="auto" w:fill="auto"/>
                  <w:noWrap/>
                  <w:vAlign w:val="center"/>
                  <w:hideMark/>
                </w:tcPr>
                <w:p w14:paraId="49E2489E"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69%</w:t>
                  </w:r>
                </w:p>
              </w:tc>
              <w:tc>
                <w:tcPr>
                  <w:tcW w:w="1531" w:type="dxa"/>
                  <w:shd w:val="clear" w:color="auto" w:fill="auto"/>
                  <w:noWrap/>
                  <w:vAlign w:val="center"/>
                  <w:hideMark/>
                </w:tcPr>
                <w:p w14:paraId="0908C006"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566</w:t>
                  </w:r>
                </w:p>
              </w:tc>
              <w:tc>
                <w:tcPr>
                  <w:tcW w:w="1304" w:type="dxa"/>
                  <w:shd w:val="clear" w:color="000000" w:fill="FFFF00"/>
                  <w:noWrap/>
                  <w:vAlign w:val="center"/>
                  <w:hideMark/>
                </w:tcPr>
                <w:p w14:paraId="4425D447"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79.1</w:t>
                  </w:r>
                </w:p>
              </w:tc>
              <w:tc>
                <w:tcPr>
                  <w:tcW w:w="1304" w:type="dxa"/>
                  <w:shd w:val="clear" w:color="000000" w:fill="FFFF00"/>
                  <w:vAlign w:val="center"/>
                </w:tcPr>
                <w:p w14:paraId="3BA7CF0C" w14:textId="6146419F"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78.67</w:t>
                  </w:r>
                </w:p>
              </w:tc>
            </w:tr>
            <w:tr w:rsidR="009734FA" w:rsidRPr="003611AE" w14:paraId="30BDBF32" w14:textId="449EDD51" w:rsidTr="00CC08CF">
              <w:trPr>
                <w:trHeight w:val="300"/>
              </w:trPr>
              <w:tc>
                <w:tcPr>
                  <w:tcW w:w="2324" w:type="dxa"/>
                  <w:shd w:val="clear" w:color="000000" w:fill="FFFFFF"/>
                  <w:noWrap/>
                  <w:vAlign w:val="center"/>
                  <w:hideMark/>
                </w:tcPr>
                <w:p w14:paraId="09C95D28" w14:textId="77777777" w:rsidR="009734FA" w:rsidRPr="003611AE" w:rsidRDefault="009734FA" w:rsidP="009734FA">
                  <w:pPr>
                    <w:spacing w:after="0" w:line="240" w:lineRule="auto"/>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Planned Preventative</w:t>
                  </w:r>
                </w:p>
              </w:tc>
              <w:tc>
                <w:tcPr>
                  <w:tcW w:w="1900" w:type="dxa"/>
                  <w:shd w:val="clear" w:color="auto" w:fill="auto"/>
                  <w:noWrap/>
                  <w:vAlign w:val="center"/>
                  <w:hideMark/>
                </w:tcPr>
                <w:p w14:paraId="0D078799"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21%</w:t>
                  </w:r>
                </w:p>
              </w:tc>
              <w:tc>
                <w:tcPr>
                  <w:tcW w:w="1531" w:type="dxa"/>
                  <w:shd w:val="clear" w:color="auto" w:fill="auto"/>
                  <w:noWrap/>
                  <w:vAlign w:val="center"/>
                  <w:hideMark/>
                </w:tcPr>
                <w:p w14:paraId="74E9B7AB"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663</w:t>
                  </w:r>
                </w:p>
              </w:tc>
              <w:tc>
                <w:tcPr>
                  <w:tcW w:w="1304" w:type="dxa"/>
                  <w:shd w:val="clear" w:color="000000" w:fill="92D050"/>
                  <w:noWrap/>
                  <w:vAlign w:val="center"/>
                  <w:hideMark/>
                </w:tcPr>
                <w:p w14:paraId="1426D4C8"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80.7</w:t>
                  </w:r>
                </w:p>
              </w:tc>
              <w:tc>
                <w:tcPr>
                  <w:tcW w:w="1304" w:type="dxa"/>
                  <w:shd w:val="clear" w:color="000000" w:fill="92D050"/>
                  <w:vAlign w:val="center"/>
                </w:tcPr>
                <w:p w14:paraId="48DB7CF9" w14:textId="5F504C8C"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80.47</w:t>
                  </w:r>
                </w:p>
              </w:tc>
            </w:tr>
            <w:tr w:rsidR="009734FA" w:rsidRPr="003611AE" w14:paraId="51025B04" w14:textId="34E85886" w:rsidTr="00CC08CF">
              <w:trPr>
                <w:trHeight w:val="300"/>
              </w:trPr>
              <w:tc>
                <w:tcPr>
                  <w:tcW w:w="2324" w:type="dxa"/>
                  <w:shd w:val="clear" w:color="000000" w:fill="FFFFFF"/>
                  <w:noWrap/>
                  <w:vAlign w:val="center"/>
                  <w:hideMark/>
                </w:tcPr>
                <w:p w14:paraId="7A5CA007" w14:textId="77777777" w:rsidR="009734FA" w:rsidRPr="003611AE" w:rsidRDefault="009734FA" w:rsidP="009734FA">
                  <w:pPr>
                    <w:spacing w:after="0" w:line="240" w:lineRule="auto"/>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Planned Do Minimum</w:t>
                  </w:r>
                </w:p>
              </w:tc>
              <w:tc>
                <w:tcPr>
                  <w:tcW w:w="1900" w:type="dxa"/>
                  <w:shd w:val="clear" w:color="auto" w:fill="auto"/>
                  <w:noWrap/>
                  <w:vAlign w:val="center"/>
                  <w:hideMark/>
                </w:tcPr>
                <w:p w14:paraId="4E741598"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10%</w:t>
                  </w:r>
                </w:p>
              </w:tc>
              <w:tc>
                <w:tcPr>
                  <w:tcW w:w="1531" w:type="dxa"/>
                  <w:shd w:val="clear" w:color="auto" w:fill="auto"/>
                  <w:noWrap/>
                  <w:vAlign w:val="center"/>
                  <w:hideMark/>
                </w:tcPr>
                <w:p w14:paraId="566D352B"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597</w:t>
                  </w:r>
                </w:p>
              </w:tc>
              <w:tc>
                <w:tcPr>
                  <w:tcW w:w="1304" w:type="dxa"/>
                  <w:shd w:val="clear" w:color="000000" w:fill="92D050"/>
                  <w:noWrap/>
                  <w:vAlign w:val="center"/>
                  <w:hideMark/>
                </w:tcPr>
                <w:p w14:paraId="58445875" w14:textId="77777777"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82.46</w:t>
                  </w:r>
                </w:p>
              </w:tc>
              <w:tc>
                <w:tcPr>
                  <w:tcW w:w="1304" w:type="dxa"/>
                  <w:shd w:val="clear" w:color="000000" w:fill="92D050"/>
                  <w:vAlign w:val="center"/>
                </w:tcPr>
                <w:p w14:paraId="326AC7E7" w14:textId="26958442" w:rsidR="009734FA" w:rsidRPr="003611AE" w:rsidRDefault="009734FA" w:rsidP="009734FA">
                  <w:pPr>
                    <w:spacing w:after="0" w:line="240" w:lineRule="auto"/>
                    <w:jc w:val="center"/>
                    <w:rPr>
                      <w:rFonts w:ascii="Calibri" w:eastAsia="Times New Roman" w:hAnsi="Calibri" w:cs="Calibri"/>
                      <w:color w:val="000000"/>
                      <w:sz w:val="22"/>
                      <w:lang w:eastAsia="en-GB"/>
                    </w:rPr>
                  </w:pPr>
                  <w:r w:rsidRPr="003611AE">
                    <w:rPr>
                      <w:rFonts w:ascii="Calibri" w:eastAsia="Times New Roman" w:hAnsi="Calibri" w:cs="Calibri"/>
                      <w:color w:val="000000"/>
                      <w:sz w:val="22"/>
                      <w:lang w:eastAsia="en-GB"/>
                    </w:rPr>
                    <w:t>82.19</w:t>
                  </w:r>
                </w:p>
              </w:tc>
            </w:tr>
            <w:tr w:rsidR="009734FA" w:rsidRPr="003611AE" w14:paraId="61E81C3A" w14:textId="1368FE28" w:rsidTr="00CC08CF">
              <w:trPr>
                <w:trHeight w:val="300"/>
              </w:trPr>
              <w:tc>
                <w:tcPr>
                  <w:tcW w:w="2324" w:type="dxa"/>
                  <w:shd w:val="clear" w:color="000000" w:fill="FFFFFF"/>
                  <w:noWrap/>
                  <w:vAlign w:val="center"/>
                  <w:hideMark/>
                </w:tcPr>
                <w:p w14:paraId="626A927A" w14:textId="3696CCEE" w:rsidR="009734FA" w:rsidRPr="00225C01" w:rsidRDefault="009734FA" w:rsidP="009734FA">
                  <w:pPr>
                    <w:spacing w:after="0" w:line="240" w:lineRule="auto"/>
                    <w:rPr>
                      <w:rFonts w:ascii="Calibri" w:eastAsia="Times New Roman" w:hAnsi="Calibri" w:cs="Calibri"/>
                      <w:b/>
                      <w:bCs/>
                      <w:color w:val="000000"/>
                      <w:sz w:val="22"/>
                      <w:lang w:eastAsia="en-GB"/>
                    </w:rPr>
                  </w:pPr>
                  <w:r w:rsidRPr="00225C01">
                    <w:rPr>
                      <w:rFonts w:ascii="Calibri" w:eastAsia="Times New Roman" w:hAnsi="Calibri" w:cs="Calibri"/>
                      <w:b/>
                      <w:bCs/>
                      <w:color w:val="000000"/>
                      <w:sz w:val="22"/>
                      <w:lang w:eastAsia="en-GB"/>
                    </w:rPr>
                    <w:t xml:space="preserve">Total </w:t>
                  </w:r>
                </w:p>
              </w:tc>
              <w:tc>
                <w:tcPr>
                  <w:tcW w:w="1900" w:type="dxa"/>
                  <w:shd w:val="clear" w:color="auto" w:fill="auto"/>
                  <w:noWrap/>
                  <w:vAlign w:val="center"/>
                  <w:hideMark/>
                </w:tcPr>
                <w:p w14:paraId="2D822CFC" w14:textId="77777777" w:rsidR="009734FA" w:rsidRPr="00225C01" w:rsidRDefault="009734FA" w:rsidP="009734FA">
                  <w:pPr>
                    <w:spacing w:after="0" w:line="240" w:lineRule="auto"/>
                    <w:jc w:val="center"/>
                    <w:rPr>
                      <w:rFonts w:ascii="Calibri" w:eastAsia="Times New Roman" w:hAnsi="Calibri" w:cs="Calibri"/>
                      <w:b/>
                      <w:bCs/>
                      <w:color w:val="000000"/>
                      <w:sz w:val="22"/>
                      <w:lang w:eastAsia="en-GB"/>
                    </w:rPr>
                  </w:pPr>
                  <w:r w:rsidRPr="00225C01">
                    <w:rPr>
                      <w:rFonts w:ascii="Calibri" w:eastAsia="Times New Roman" w:hAnsi="Calibri" w:cs="Calibri"/>
                      <w:b/>
                      <w:bCs/>
                      <w:color w:val="000000"/>
                      <w:sz w:val="22"/>
                      <w:lang w:eastAsia="en-GB"/>
                    </w:rPr>
                    <w:t>100%</w:t>
                  </w:r>
                </w:p>
              </w:tc>
              <w:tc>
                <w:tcPr>
                  <w:tcW w:w="1531" w:type="dxa"/>
                  <w:shd w:val="clear" w:color="auto" w:fill="auto"/>
                  <w:noWrap/>
                  <w:vAlign w:val="center"/>
                  <w:hideMark/>
                </w:tcPr>
                <w:p w14:paraId="76049124" w14:textId="77777777" w:rsidR="009734FA" w:rsidRPr="00225C01" w:rsidRDefault="009734FA" w:rsidP="009734FA">
                  <w:pPr>
                    <w:spacing w:after="0" w:line="240" w:lineRule="auto"/>
                    <w:jc w:val="center"/>
                    <w:rPr>
                      <w:rFonts w:ascii="Calibri" w:eastAsia="Times New Roman" w:hAnsi="Calibri" w:cs="Calibri"/>
                      <w:b/>
                      <w:bCs/>
                      <w:color w:val="000000"/>
                      <w:sz w:val="22"/>
                      <w:lang w:eastAsia="en-GB"/>
                    </w:rPr>
                  </w:pPr>
                  <w:r w:rsidRPr="00225C01">
                    <w:rPr>
                      <w:rFonts w:ascii="Calibri" w:eastAsia="Times New Roman" w:hAnsi="Calibri" w:cs="Calibri"/>
                      <w:b/>
                      <w:bCs/>
                      <w:color w:val="000000"/>
                      <w:sz w:val="22"/>
                      <w:lang w:eastAsia="en-GB"/>
                    </w:rPr>
                    <w:t>1827</w:t>
                  </w:r>
                </w:p>
              </w:tc>
              <w:tc>
                <w:tcPr>
                  <w:tcW w:w="1304" w:type="dxa"/>
                  <w:shd w:val="clear" w:color="000000" w:fill="92D050"/>
                  <w:noWrap/>
                  <w:vAlign w:val="center"/>
                  <w:hideMark/>
                </w:tcPr>
                <w:p w14:paraId="624A92A1" w14:textId="77777777" w:rsidR="009734FA" w:rsidRPr="00225C01" w:rsidRDefault="009734FA" w:rsidP="009734FA">
                  <w:pPr>
                    <w:spacing w:after="0" w:line="240" w:lineRule="auto"/>
                    <w:jc w:val="center"/>
                    <w:rPr>
                      <w:rFonts w:ascii="Calibri" w:eastAsia="Times New Roman" w:hAnsi="Calibri" w:cs="Calibri"/>
                      <w:b/>
                      <w:bCs/>
                      <w:color w:val="000000"/>
                      <w:sz w:val="22"/>
                      <w:lang w:eastAsia="en-GB"/>
                    </w:rPr>
                  </w:pPr>
                  <w:r w:rsidRPr="00225C01">
                    <w:rPr>
                      <w:rFonts w:ascii="Calibri" w:eastAsia="Times New Roman" w:hAnsi="Calibri" w:cs="Calibri"/>
                      <w:b/>
                      <w:bCs/>
                      <w:color w:val="000000"/>
                      <w:sz w:val="22"/>
                      <w:lang w:eastAsia="en-GB"/>
                    </w:rPr>
                    <w:t>80.76</w:t>
                  </w:r>
                </w:p>
              </w:tc>
              <w:tc>
                <w:tcPr>
                  <w:tcW w:w="1304" w:type="dxa"/>
                  <w:shd w:val="clear" w:color="000000" w:fill="92D050"/>
                  <w:vAlign w:val="center"/>
                </w:tcPr>
                <w:p w14:paraId="68273CED" w14:textId="50FF92F2" w:rsidR="009734FA" w:rsidRPr="00225C01" w:rsidRDefault="009734FA" w:rsidP="009734FA">
                  <w:pPr>
                    <w:spacing w:after="0" w:line="240" w:lineRule="auto"/>
                    <w:jc w:val="center"/>
                    <w:rPr>
                      <w:rFonts w:ascii="Calibri" w:eastAsia="Times New Roman" w:hAnsi="Calibri" w:cs="Calibri"/>
                      <w:b/>
                      <w:bCs/>
                      <w:color w:val="000000"/>
                      <w:sz w:val="22"/>
                      <w:lang w:eastAsia="en-GB"/>
                    </w:rPr>
                  </w:pPr>
                  <w:r w:rsidRPr="00225C01">
                    <w:rPr>
                      <w:rFonts w:ascii="Calibri" w:eastAsia="Times New Roman" w:hAnsi="Calibri" w:cs="Calibri"/>
                      <w:b/>
                      <w:bCs/>
                      <w:color w:val="000000"/>
                      <w:sz w:val="22"/>
                      <w:lang w:eastAsia="en-GB"/>
                    </w:rPr>
                    <w:t>80.45</w:t>
                  </w:r>
                </w:p>
              </w:tc>
            </w:tr>
          </w:tbl>
          <w:p w14:paraId="4203F1AE" w14:textId="0EC6E148" w:rsidR="003611AE" w:rsidRDefault="003611AE" w:rsidP="003611AE">
            <w:pPr>
              <w:jc w:val="both"/>
              <w:rPr>
                <w:b/>
                <w:sz w:val="22"/>
              </w:rPr>
            </w:pPr>
          </w:p>
        </w:tc>
        <w:tc>
          <w:tcPr>
            <w:tcW w:w="7280" w:type="dxa"/>
          </w:tcPr>
          <w:p w14:paraId="2C5B7E79" w14:textId="77777777" w:rsidR="003611AE" w:rsidRDefault="003611AE" w:rsidP="003611AE">
            <w:pPr>
              <w:jc w:val="both"/>
              <w:rPr>
                <w:b/>
                <w:sz w:val="22"/>
              </w:rPr>
            </w:pPr>
          </w:p>
        </w:tc>
      </w:tr>
    </w:tbl>
    <w:p w14:paraId="1B432C0E" w14:textId="77777777" w:rsidR="00EB4A63" w:rsidRDefault="00EB4A63" w:rsidP="00936F7E">
      <w:pPr>
        <w:spacing w:after="0"/>
        <w:jc w:val="both"/>
        <w:rPr>
          <w:sz w:val="20"/>
          <w:szCs w:val="20"/>
        </w:rPr>
      </w:pPr>
    </w:p>
    <w:p w14:paraId="1986751E" w14:textId="77777777" w:rsidR="00EB4A63" w:rsidRDefault="00EB4A63" w:rsidP="00936F7E">
      <w:pPr>
        <w:spacing w:after="0"/>
        <w:jc w:val="both"/>
        <w:rPr>
          <w:b/>
          <w:sz w:val="22"/>
        </w:rPr>
        <w:sectPr w:rsidR="00EB4A63" w:rsidSect="003F550B">
          <w:type w:val="continuous"/>
          <w:pgSz w:w="16838" w:h="11906" w:orient="landscape"/>
          <w:pgMar w:top="1134" w:right="1134" w:bottom="1134" w:left="1134" w:header="709" w:footer="709" w:gutter="0"/>
          <w:cols w:space="708"/>
          <w:docGrid w:linePitch="360"/>
        </w:sectPr>
      </w:pPr>
    </w:p>
    <w:p w14:paraId="4739B7C6" w14:textId="69E4188D" w:rsidR="00936F7E" w:rsidRDefault="00936F7E" w:rsidP="00936F7E">
      <w:pPr>
        <w:spacing w:after="0"/>
        <w:jc w:val="both"/>
        <w:rPr>
          <w:b/>
          <w:sz w:val="22"/>
        </w:rPr>
      </w:pPr>
      <w:r>
        <w:rPr>
          <w:b/>
          <w:sz w:val="22"/>
        </w:rPr>
        <w:t>Summary</w:t>
      </w:r>
    </w:p>
    <w:p w14:paraId="0C4BEF9D" w14:textId="77777777" w:rsidR="00936F7E" w:rsidRPr="007C1471" w:rsidRDefault="00936F7E" w:rsidP="00936F7E">
      <w:pPr>
        <w:spacing w:after="0"/>
        <w:jc w:val="both"/>
        <w:rPr>
          <w:sz w:val="20"/>
          <w:szCs w:val="20"/>
        </w:rPr>
      </w:pPr>
    </w:p>
    <w:p w14:paraId="583414DA" w14:textId="164CC64E" w:rsidR="00732C6E" w:rsidRPr="00EB4A63" w:rsidRDefault="00732C6E" w:rsidP="00BA7667">
      <w:pPr>
        <w:pStyle w:val="ListParagraph"/>
        <w:numPr>
          <w:ilvl w:val="0"/>
          <w:numId w:val="4"/>
        </w:numPr>
        <w:spacing w:after="0"/>
        <w:ind w:left="357" w:hanging="357"/>
        <w:jc w:val="both"/>
        <w:rPr>
          <w:sz w:val="22"/>
        </w:rPr>
      </w:pPr>
      <w:r w:rsidRPr="00EB4A63">
        <w:rPr>
          <w:sz w:val="22"/>
        </w:rPr>
        <w:t xml:space="preserve">We are responsible for </w:t>
      </w:r>
      <w:r w:rsidR="001563EF">
        <w:rPr>
          <w:sz w:val="22"/>
        </w:rPr>
        <w:t xml:space="preserve">just under </w:t>
      </w:r>
      <w:r w:rsidR="00EB4A63" w:rsidRPr="00EB4A63">
        <w:rPr>
          <w:sz w:val="22"/>
        </w:rPr>
        <w:t>1</w:t>
      </w:r>
      <w:r w:rsidRPr="00EB4A63">
        <w:rPr>
          <w:sz w:val="22"/>
        </w:rPr>
        <w:t>,</w:t>
      </w:r>
      <w:r w:rsidR="00EB4A63" w:rsidRPr="00EB4A63">
        <w:rPr>
          <w:sz w:val="22"/>
        </w:rPr>
        <w:t>850</w:t>
      </w:r>
      <w:r w:rsidRPr="00EB4A63">
        <w:rPr>
          <w:sz w:val="22"/>
        </w:rPr>
        <w:t xml:space="preserve"> bridges </w:t>
      </w:r>
      <w:r w:rsidR="001563EF">
        <w:rPr>
          <w:sz w:val="22"/>
        </w:rPr>
        <w:t>&amp;</w:t>
      </w:r>
      <w:r w:rsidRPr="00EB4A63">
        <w:rPr>
          <w:sz w:val="22"/>
        </w:rPr>
        <w:t xml:space="preserve"> similar structures</w:t>
      </w:r>
      <w:r w:rsidR="00EE04DA" w:rsidRPr="00EB4A63">
        <w:rPr>
          <w:sz w:val="22"/>
        </w:rPr>
        <w:t>,</w:t>
      </w:r>
    </w:p>
    <w:p w14:paraId="6110DF96" w14:textId="77E238E0" w:rsidR="00732C6E" w:rsidRPr="00EB4A63" w:rsidRDefault="00732C6E" w:rsidP="00BA7667">
      <w:pPr>
        <w:pStyle w:val="ListParagraph"/>
        <w:numPr>
          <w:ilvl w:val="0"/>
          <w:numId w:val="4"/>
        </w:numPr>
        <w:ind w:left="357" w:hanging="357"/>
        <w:jc w:val="both"/>
        <w:rPr>
          <w:sz w:val="22"/>
        </w:rPr>
      </w:pPr>
      <w:r w:rsidRPr="00EB4A63">
        <w:rPr>
          <w:sz w:val="22"/>
        </w:rPr>
        <w:t>We have good condition information relating to th</w:t>
      </w:r>
      <w:r w:rsidR="001563EF">
        <w:rPr>
          <w:sz w:val="22"/>
        </w:rPr>
        <w:t>is asset type,</w:t>
      </w:r>
    </w:p>
    <w:p w14:paraId="27EB0882" w14:textId="38ECFFD5" w:rsidR="00EB4A63" w:rsidRDefault="00887399" w:rsidP="00BA7667">
      <w:pPr>
        <w:pStyle w:val="ListParagraph"/>
        <w:numPr>
          <w:ilvl w:val="0"/>
          <w:numId w:val="4"/>
        </w:numPr>
        <w:ind w:left="357" w:hanging="357"/>
        <w:jc w:val="both"/>
        <w:rPr>
          <w:sz w:val="22"/>
        </w:rPr>
      </w:pPr>
      <w:r w:rsidRPr="00EB4A63">
        <w:rPr>
          <w:sz w:val="22"/>
        </w:rPr>
        <w:t xml:space="preserve">The service standard </w:t>
      </w:r>
      <w:r w:rsidR="00EB4A63" w:rsidRPr="00EB4A63">
        <w:rPr>
          <w:sz w:val="22"/>
        </w:rPr>
        <w:t xml:space="preserve">was </w:t>
      </w:r>
      <w:r w:rsidRPr="00EB4A63">
        <w:rPr>
          <w:sz w:val="22"/>
        </w:rPr>
        <w:t>changed at the start of Phase 2 to calculate</w:t>
      </w:r>
      <w:r w:rsidR="00113C19">
        <w:rPr>
          <w:sz w:val="22"/>
        </w:rPr>
        <w:t xml:space="preserve"> bridge</w:t>
      </w:r>
      <w:r w:rsidRPr="00EB4A63">
        <w:rPr>
          <w:sz w:val="22"/>
        </w:rPr>
        <w:t xml:space="preserve"> condition by </w:t>
      </w:r>
      <w:r w:rsidR="00113C19">
        <w:rPr>
          <w:sz w:val="22"/>
        </w:rPr>
        <w:t>m</w:t>
      </w:r>
      <w:r w:rsidRPr="00EB4A63">
        <w:rPr>
          <w:sz w:val="22"/>
        </w:rPr>
        <w:t>aintenance categor</w:t>
      </w:r>
      <w:r w:rsidR="001563EF">
        <w:rPr>
          <w:sz w:val="22"/>
        </w:rPr>
        <w:t>y</w:t>
      </w:r>
      <w:r w:rsidRPr="00EB4A63">
        <w:rPr>
          <w:sz w:val="22"/>
        </w:rPr>
        <w:t xml:space="preserve">, so funds </w:t>
      </w:r>
      <w:r w:rsidR="001563EF">
        <w:rPr>
          <w:sz w:val="22"/>
        </w:rPr>
        <w:t xml:space="preserve">can be </w:t>
      </w:r>
      <w:r w:rsidRPr="00EB4A63">
        <w:rPr>
          <w:sz w:val="22"/>
        </w:rPr>
        <w:t>direct</w:t>
      </w:r>
      <w:r w:rsidR="001563EF">
        <w:rPr>
          <w:sz w:val="22"/>
        </w:rPr>
        <w:t>ed</w:t>
      </w:r>
      <w:r w:rsidRPr="00EB4A63">
        <w:rPr>
          <w:sz w:val="22"/>
        </w:rPr>
        <w:t xml:space="preserve"> more towards </w:t>
      </w:r>
      <w:r w:rsidR="00EB4A63">
        <w:rPr>
          <w:sz w:val="22"/>
        </w:rPr>
        <w:t>our priority structures.</w:t>
      </w:r>
    </w:p>
    <w:p w14:paraId="76AC33EE" w14:textId="77777777" w:rsidR="001563EF" w:rsidRDefault="001563EF" w:rsidP="00BA7667">
      <w:pPr>
        <w:pStyle w:val="ListParagraph"/>
        <w:numPr>
          <w:ilvl w:val="0"/>
          <w:numId w:val="4"/>
        </w:numPr>
        <w:ind w:left="357" w:hanging="357"/>
        <w:jc w:val="both"/>
        <w:rPr>
          <w:sz w:val="22"/>
        </w:rPr>
      </w:pPr>
      <w:r>
        <w:rPr>
          <w:sz w:val="22"/>
        </w:rPr>
        <w:t>The condition of our Planned Targeted structures, which are located on strategic and priority routes and account for 69% of all bridge deck area, is considered to be FAIR.</w:t>
      </w:r>
    </w:p>
    <w:p w14:paraId="10622462" w14:textId="7E89BCA6" w:rsidR="00887399" w:rsidRDefault="001563EF" w:rsidP="00BA7667">
      <w:pPr>
        <w:pStyle w:val="ListParagraph"/>
        <w:numPr>
          <w:ilvl w:val="0"/>
          <w:numId w:val="4"/>
        </w:numPr>
        <w:ind w:left="357" w:hanging="357"/>
        <w:jc w:val="both"/>
        <w:rPr>
          <w:sz w:val="22"/>
        </w:rPr>
      </w:pPr>
      <w:r>
        <w:rPr>
          <w:sz w:val="22"/>
        </w:rPr>
        <w:t>The condition of our Planned Preventative &amp; Planned Do Minimum structures</w:t>
      </w:r>
      <w:r w:rsidR="00113C19">
        <w:rPr>
          <w:sz w:val="22"/>
        </w:rPr>
        <w:t xml:space="preserve">, which account for just 31% of bridge deck area, but 69% of our bridge stock </w:t>
      </w:r>
      <w:r>
        <w:rPr>
          <w:sz w:val="22"/>
        </w:rPr>
        <w:t>is considered to be GOOD.</w:t>
      </w:r>
    </w:p>
    <w:p w14:paraId="05172C70" w14:textId="78853C8E" w:rsidR="00C724D3" w:rsidRDefault="00C724D3" w:rsidP="00BA7667">
      <w:pPr>
        <w:pStyle w:val="ListParagraph"/>
        <w:numPr>
          <w:ilvl w:val="0"/>
          <w:numId w:val="4"/>
        </w:numPr>
        <w:ind w:left="357" w:hanging="357"/>
        <w:jc w:val="both"/>
        <w:rPr>
          <w:sz w:val="22"/>
        </w:rPr>
      </w:pPr>
      <w:r>
        <w:rPr>
          <w:sz w:val="22"/>
        </w:rPr>
        <w:t>The Bridges and Similar Structures asset group will be the focus of attention in Phase 3 of the TAMP.  During Phase 2 we are looking to maintain the condition of this asset group as close to their April 2020 condition as possible.</w:t>
      </w:r>
    </w:p>
    <w:p w14:paraId="5F330809" w14:textId="46BC2259" w:rsidR="00887399" w:rsidRPr="00793108" w:rsidRDefault="00C724D3" w:rsidP="00BA7667">
      <w:pPr>
        <w:pStyle w:val="ListParagraph"/>
        <w:numPr>
          <w:ilvl w:val="0"/>
          <w:numId w:val="4"/>
        </w:numPr>
        <w:ind w:left="357" w:hanging="357"/>
        <w:jc w:val="both"/>
        <w:rPr>
          <w:b/>
          <w:szCs w:val="24"/>
        </w:rPr>
      </w:pPr>
      <w:r w:rsidRPr="00C724D3">
        <w:rPr>
          <w:sz w:val="22"/>
        </w:rPr>
        <w:t>There has been a slight fall in the condition of this asset grouping across all maintenance categories over the past 12 months.</w:t>
      </w:r>
    </w:p>
    <w:p w14:paraId="3A7E9D0E" w14:textId="77777777" w:rsidR="00707CD8" w:rsidRPr="00D92DB6" w:rsidRDefault="00707CD8" w:rsidP="00D92DB6">
      <w:pPr>
        <w:pStyle w:val="ListParagraph"/>
        <w:ind w:left="357"/>
        <w:jc w:val="both"/>
        <w:rPr>
          <w:bCs/>
          <w:szCs w:val="24"/>
        </w:rPr>
      </w:pPr>
    </w:p>
    <w:p w14:paraId="5A8A61C7" w14:textId="77777777" w:rsidR="00D70289" w:rsidRDefault="00D70289" w:rsidP="00D70289">
      <w:pPr>
        <w:jc w:val="both"/>
        <w:rPr>
          <w:b/>
          <w:szCs w:val="24"/>
        </w:rPr>
        <w:sectPr w:rsidR="00D70289" w:rsidSect="00EB4A63">
          <w:type w:val="continuous"/>
          <w:pgSz w:w="16838" w:h="11906" w:orient="landscape"/>
          <w:pgMar w:top="1134" w:right="1134" w:bottom="1134" w:left="1134" w:header="709" w:footer="709" w:gutter="0"/>
          <w:cols w:num="2" w:space="708"/>
          <w:docGrid w:linePitch="360"/>
        </w:sectPr>
      </w:pPr>
      <w:bookmarkStart w:id="6" w:name="_Hlk75947207"/>
      <w:r>
        <w:rPr>
          <w:b/>
          <w:szCs w:val="24"/>
        </w:rPr>
        <w:lastRenderedPageBreak/>
        <w:t>Retaining Walls</w:t>
      </w:r>
    </w:p>
    <w:p w14:paraId="26E276C9" w14:textId="3708FAFA" w:rsidR="00D70289" w:rsidRDefault="00D70289" w:rsidP="00D70289">
      <w:pPr>
        <w:spacing w:after="0"/>
        <w:jc w:val="both"/>
        <w:rPr>
          <w:b/>
          <w:sz w:val="22"/>
        </w:rPr>
      </w:pPr>
      <w:r>
        <w:rPr>
          <w:b/>
        </w:rPr>
        <w:t xml:space="preserve">Most Cost-Effective Strategy: </w:t>
      </w:r>
      <w:r w:rsidRPr="0036310E">
        <w:rPr>
          <w:b/>
          <w:sz w:val="22"/>
        </w:rPr>
        <w:t xml:space="preserve">Investment in </w:t>
      </w:r>
      <w:r>
        <w:rPr>
          <w:b/>
          <w:sz w:val="22"/>
        </w:rPr>
        <w:t xml:space="preserve">preventative </w:t>
      </w:r>
      <w:r w:rsidRPr="0036310E">
        <w:rPr>
          <w:b/>
          <w:sz w:val="22"/>
        </w:rPr>
        <w:t xml:space="preserve">maintenance which is not based on reconstruction of </w:t>
      </w:r>
      <w:r>
        <w:rPr>
          <w:b/>
          <w:sz w:val="22"/>
        </w:rPr>
        <w:t>retaining walls</w:t>
      </w:r>
      <w:r w:rsidRPr="0036310E">
        <w:rPr>
          <w:b/>
          <w:sz w:val="22"/>
        </w:rPr>
        <w:t xml:space="preserve"> but on</w:t>
      </w:r>
      <w:r>
        <w:rPr>
          <w:b/>
          <w:sz w:val="22"/>
        </w:rPr>
        <w:t xml:space="preserve"> intervention at the</w:t>
      </w:r>
      <w:r w:rsidRPr="0036310E">
        <w:rPr>
          <w:b/>
          <w:sz w:val="22"/>
        </w:rPr>
        <w:t xml:space="preserve"> appropriate</w:t>
      </w:r>
      <w:r>
        <w:rPr>
          <w:b/>
          <w:sz w:val="22"/>
        </w:rPr>
        <w:t xml:space="preserve"> time.</w:t>
      </w:r>
    </w:p>
    <w:p w14:paraId="6E189220" w14:textId="474EDB5A" w:rsidR="00D70289" w:rsidRDefault="00D70289" w:rsidP="00D70289">
      <w:pPr>
        <w:spacing w:after="0"/>
        <w:jc w:val="both"/>
        <w:rPr>
          <w:b/>
          <w:sz w:val="22"/>
        </w:rPr>
      </w:pPr>
    </w:p>
    <w:tbl>
      <w:tblPr>
        <w:tblW w:w="14585" w:type="dxa"/>
        <w:jc w:val="center"/>
        <w:tblLook w:val="04A0" w:firstRow="1" w:lastRow="0" w:firstColumn="1" w:lastColumn="0" w:noHBand="0" w:noVBand="1"/>
      </w:tblPr>
      <w:tblGrid>
        <w:gridCol w:w="2280"/>
        <w:gridCol w:w="1587"/>
        <w:gridCol w:w="1531"/>
        <w:gridCol w:w="1531"/>
        <w:gridCol w:w="1531"/>
        <w:gridCol w:w="1531"/>
        <w:gridCol w:w="1531"/>
        <w:gridCol w:w="1531"/>
        <w:gridCol w:w="1532"/>
      </w:tblGrid>
      <w:tr w:rsidR="00E7498F" w:rsidRPr="00C34B2B" w14:paraId="39311859" w14:textId="77777777" w:rsidTr="00C23AE5">
        <w:trPr>
          <w:trHeight w:val="283"/>
          <w:jc w:val="center"/>
        </w:trPr>
        <w:tc>
          <w:tcPr>
            <w:tcW w:w="2280" w:type="dxa"/>
            <w:vMerge w:val="restart"/>
            <w:tcBorders>
              <w:top w:val="single" w:sz="12" w:space="0" w:color="auto"/>
              <w:left w:val="single" w:sz="12" w:space="0" w:color="auto"/>
              <w:bottom w:val="single" w:sz="12" w:space="0" w:color="000000"/>
              <w:right w:val="nil"/>
            </w:tcBorders>
            <w:shd w:val="clear" w:color="000000" w:fill="D9D9D9"/>
            <w:noWrap/>
            <w:vAlign w:val="center"/>
            <w:hideMark/>
          </w:tcPr>
          <w:p w14:paraId="5CF076D7" w14:textId="0DD95A49" w:rsidR="00C34B2B" w:rsidRPr="00C34B2B" w:rsidRDefault="00C34B2B" w:rsidP="00C34B2B">
            <w:pPr>
              <w:spacing w:after="0" w:line="240" w:lineRule="auto"/>
              <w:jc w:val="center"/>
              <w:rPr>
                <w:rFonts w:ascii="Calibri" w:eastAsia="Times New Roman" w:hAnsi="Calibri" w:cs="Calibri"/>
                <w:b/>
                <w:bCs/>
                <w:color w:val="000000"/>
                <w:sz w:val="22"/>
                <w:lang w:eastAsia="en-GB"/>
              </w:rPr>
            </w:pPr>
            <w:bookmarkStart w:id="7" w:name="_Hlk75948973"/>
            <w:r w:rsidRPr="00C34B2B">
              <w:rPr>
                <w:rFonts w:ascii="Calibri" w:eastAsia="Times New Roman" w:hAnsi="Calibri" w:cs="Calibri"/>
                <w:b/>
                <w:bCs/>
                <w:color w:val="000000"/>
                <w:sz w:val="22"/>
                <w:lang w:eastAsia="en-GB"/>
              </w:rPr>
              <w:t>202</w:t>
            </w:r>
            <w:r w:rsidR="00FC4575">
              <w:rPr>
                <w:rFonts w:ascii="Calibri" w:eastAsia="Times New Roman" w:hAnsi="Calibri" w:cs="Calibri"/>
                <w:b/>
                <w:bCs/>
                <w:color w:val="000000"/>
                <w:sz w:val="22"/>
                <w:lang w:eastAsia="en-GB"/>
              </w:rPr>
              <w:t>0/21</w:t>
            </w:r>
          </w:p>
        </w:tc>
        <w:tc>
          <w:tcPr>
            <w:tcW w:w="12305" w:type="dxa"/>
            <w:gridSpan w:val="8"/>
            <w:tcBorders>
              <w:top w:val="single" w:sz="12" w:space="0" w:color="auto"/>
              <w:left w:val="single" w:sz="12" w:space="0" w:color="auto"/>
              <w:bottom w:val="single" w:sz="4" w:space="0" w:color="auto"/>
              <w:right w:val="single" w:sz="12" w:space="0" w:color="000000"/>
            </w:tcBorders>
            <w:shd w:val="clear" w:color="000000" w:fill="D9D9D9"/>
            <w:noWrap/>
            <w:vAlign w:val="bottom"/>
            <w:hideMark/>
          </w:tcPr>
          <w:p w14:paraId="100C0BE5" w14:textId="77777777"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Owner</w:t>
            </w:r>
          </w:p>
        </w:tc>
      </w:tr>
      <w:tr w:rsidR="00C34B2B" w:rsidRPr="00C34B2B" w14:paraId="45E8107E" w14:textId="77777777" w:rsidTr="00E7498F">
        <w:trPr>
          <w:trHeight w:val="227"/>
          <w:jc w:val="center"/>
        </w:trPr>
        <w:tc>
          <w:tcPr>
            <w:tcW w:w="2280" w:type="dxa"/>
            <w:vMerge/>
            <w:tcBorders>
              <w:top w:val="single" w:sz="12" w:space="0" w:color="auto"/>
              <w:left w:val="single" w:sz="12" w:space="0" w:color="auto"/>
              <w:bottom w:val="single" w:sz="12" w:space="0" w:color="000000"/>
              <w:right w:val="nil"/>
            </w:tcBorders>
            <w:vAlign w:val="center"/>
            <w:hideMark/>
          </w:tcPr>
          <w:p w14:paraId="2B7FE51A" w14:textId="77777777" w:rsidR="00C34B2B" w:rsidRPr="00C34B2B" w:rsidRDefault="00C34B2B" w:rsidP="00C34B2B">
            <w:pPr>
              <w:spacing w:after="0" w:line="240" w:lineRule="auto"/>
              <w:rPr>
                <w:rFonts w:ascii="Calibri" w:eastAsia="Times New Roman" w:hAnsi="Calibri" w:cs="Calibri"/>
                <w:b/>
                <w:bCs/>
                <w:color w:val="000000"/>
                <w:sz w:val="22"/>
                <w:lang w:eastAsia="en-GB"/>
              </w:rPr>
            </w:pPr>
            <w:bookmarkStart w:id="8" w:name="_Hlk75943536" w:colFirst="5" w:colLast="8"/>
          </w:p>
        </w:tc>
        <w:tc>
          <w:tcPr>
            <w:tcW w:w="6180" w:type="dxa"/>
            <w:gridSpan w:val="4"/>
            <w:tcBorders>
              <w:top w:val="single" w:sz="4" w:space="0" w:color="auto"/>
              <w:left w:val="single" w:sz="12" w:space="0" w:color="auto"/>
              <w:bottom w:val="single" w:sz="12" w:space="0" w:color="auto"/>
              <w:right w:val="single" w:sz="12" w:space="0" w:color="000000"/>
            </w:tcBorders>
            <w:shd w:val="clear" w:color="000000" w:fill="D9D9D9"/>
            <w:noWrap/>
            <w:vAlign w:val="bottom"/>
            <w:hideMark/>
          </w:tcPr>
          <w:p w14:paraId="6484D6F5" w14:textId="77777777"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Lancashire CC</w:t>
            </w:r>
          </w:p>
        </w:tc>
        <w:tc>
          <w:tcPr>
            <w:tcW w:w="3062" w:type="dxa"/>
            <w:gridSpan w:val="2"/>
            <w:tcBorders>
              <w:top w:val="single" w:sz="4" w:space="0" w:color="auto"/>
              <w:left w:val="nil"/>
              <w:bottom w:val="single" w:sz="12" w:space="0" w:color="auto"/>
              <w:right w:val="single" w:sz="12" w:space="0" w:color="000000"/>
            </w:tcBorders>
            <w:shd w:val="clear" w:color="000000" w:fill="D9D9D9"/>
            <w:noWrap/>
            <w:vAlign w:val="center"/>
            <w:hideMark/>
          </w:tcPr>
          <w:p w14:paraId="57375DE7" w14:textId="77777777"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Unknown</w:t>
            </w:r>
          </w:p>
        </w:tc>
        <w:tc>
          <w:tcPr>
            <w:tcW w:w="3063" w:type="dxa"/>
            <w:gridSpan w:val="2"/>
            <w:tcBorders>
              <w:top w:val="single" w:sz="4" w:space="0" w:color="auto"/>
              <w:left w:val="nil"/>
              <w:bottom w:val="single" w:sz="12" w:space="0" w:color="auto"/>
              <w:right w:val="single" w:sz="12" w:space="0" w:color="000000"/>
            </w:tcBorders>
            <w:shd w:val="clear" w:color="000000" w:fill="D9D9D9"/>
            <w:noWrap/>
            <w:vAlign w:val="center"/>
            <w:hideMark/>
          </w:tcPr>
          <w:p w14:paraId="021A4C26" w14:textId="77777777"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Combined</w:t>
            </w:r>
          </w:p>
        </w:tc>
      </w:tr>
      <w:tr w:rsidR="00C34B2B" w:rsidRPr="00C34B2B" w14:paraId="68E7AACE" w14:textId="77777777" w:rsidTr="00E7498F">
        <w:trPr>
          <w:trHeight w:val="227"/>
          <w:jc w:val="center"/>
        </w:trPr>
        <w:tc>
          <w:tcPr>
            <w:tcW w:w="2280" w:type="dxa"/>
            <w:tcBorders>
              <w:top w:val="nil"/>
              <w:left w:val="single" w:sz="12" w:space="0" w:color="auto"/>
              <w:bottom w:val="single" w:sz="4" w:space="0" w:color="auto"/>
              <w:right w:val="nil"/>
            </w:tcBorders>
            <w:shd w:val="clear" w:color="000000" w:fill="FFFFFF"/>
            <w:noWrap/>
            <w:vAlign w:val="center"/>
            <w:hideMark/>
          </w:tcPr>
          <w:p w14:paraId="72CD7E93"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No. of Walls</w:t>
            </w:r>
          </w:p>
        </w:tc>
        <w:tc>
          <w:tcPr>
            <w:tcW w:w="6180" w:type="dxa"/>
            <w:gridSpan w:val="4"/>
            <w:tcBorders>
              <w:top w:val="nil"/>
              <w:left w:val="single" w:sz="12" w:space="0" w:color="auto"/>
              <w:bottom w:val="single" w:sz="4" w:space="0" w:color="auto"/>
              <w:right w:val="single" w:sz="12" w:space="0" w:color="000000"/>
            </w:tcBorders>
            <w:shd w:val="clear" w:color="000000" w:fill="FFFFFF"/>
            <w:noWrap/>
            <w:vAlign w:val="center"/>
            <w:hideMark/>
          </w:tcPr>
          <w:p w14:paraId="507DC536"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789</w:t>
            </w:r>
          </w:p>
        </w:tc>
        <w:tc>
          <w:tcPr>
            <w:tcW w:w="3062" w:type="dxa"/>
            <w:gridSpan w:val="2"/>
            <w:tcBorders>
              <w:top w:val="nil"/>
              <w:left w:val="nil"/>
              <w:bottom w:val="single" w:sz="4" w:space="0" w:color="auto"/>
              <w:right w:val="single" w:sz="12" w:space="0" w:color="000000"/>
            </w:tcBorders>
            <w:shd w:val="clear" w:color="000000" w:fill="FFFFFF"/>
            <w:noWrap/>
            <w:vAlign w:val="center"/>
            <w:hideMark/>
          </w:tcPr>
          <w:p w14:paraId="0403938B"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620</w:t>
            </w:r>
          </w:p>
        </w:tc>
        <w:tc>
          <w:tcPr>
            <w:tcW w:w="3063" w:type="dxa"/>
            <w:gridSpan w:val="2"/>
            <w:tcBorders>
              <w:top w:val="nil"/>
              <w:left w:val="nil"/>
              <w:bottom w:val="single" w:sz="4" w:space="0" w:color="auto"/>
              <w:right w:val="single" w:sz="12" w:space="0" w:color="000000"/>
            </w:tcBorders>
            <w:shd w:val="clear" w:color="000000" w:fill="FFFFFF"/>
            <w:noWrap/>
            <w:vAlign w:val="center"/>
            <w:hideMark/>
          </w:tcPr>
          <w:p w14:paraId="183FF6B1"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1409</w:t>
            </w:r>
          </w:p>
        </w:tc>
      </w:tr>
      <w:tr w:rsidR="00C34B2B" w:rsidRPr="00C34B2B" w14:paraId="14F1FE79" w14:textId="77777777" w:rsidTr="00E7498F">
        <w:trPr>
          <w:trHeight w:val="170"/>
          <w:jc w:val="center"/>
        </w:trPr>
        <w:tc>
          <w:tcPr>
            <w:tcW w:w="2280" w:type="dxa"/>
            <w:tcBorders>
              <w:top w:val="nil"/>
              <w:left w:val="single" w:sz="12" w:space="0" w:color="auto"/>
              <w:bottom w:val="single" w:sz="4" w:space="0" w:color="auto"/>
              <w:right w:val="nil"/>
            </w:tcBorders>
            <w:shd w:val="clear" w:color="000000" w:fill="FFFFFF"/>
            <w:noWrap/>
            <w:vAlign w:val="center"/>
            <w:hideMark/>
          </w:tcPr>
          <w:p w14:paraId="1A909E1E"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Length of Walls</w:t>
            </w:r>
          </w:p>
        </w:tc>
        <w:tc>
          <w:tcPr>
            <w:tcW w:w="6180" w:type="dxa"/>
            <w:gridSpan w:val="4"/>
            <w:tcBorders>
              <w:top w:val="single" w:sz="4" w:space="0" w:color="auto"/>
              <w:left w:val="single" w:sz="12" w:space="0" w:color="auto"/>
              <w:bottom w:val="single" w:sz="4" w:space="0" w:color="auto"/>
              <w:right w:val="single" w:sz="12" w:space="0" w:color="000000"/>
            </w:tcBorders>
            <w:shd w:val="clear" w:color="000000" w:fill="FFFFFF"/>
            <w:noWrap/>
            <w:vAlign w:val="center"/>
            <w:hideMark/>
          </w:tcPr>
          <w:p w14:paraId="390EB359"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70km</w:t>
            </w:r>
          </w:p>
        </w:tc>
        <w:tc>
          <w:tcPr>
            <w:tcW w:w="3062" w:type="dxa"/>
            <w:gridSpan w:val="2"/>
            <w:tcBorders>
              <w:top w:val="single" w:sz="4" w:space="0" w:color="auto"/>
              <w:left w:val="nil"/>
              <w:bottom w:val="single" w:sz="4" w:space="0" w:color="auto"/>
              <w:right w:val="single" w:sz="12" w:space="0" w:color="000000"/>
            </w:tcBorders>
            <w:shd w:val="clear" w:color="000000" w:fill="FFFFFF"/>
            <w:noWrap/>
            <w:vAlign w:val="center"/>
            <w:hideMark/>
          </w:tcPr>
          <w:p w14:paraId="04033DFE"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54km</w:t>
            </w:r>
          </w:p>
        </w:tc>
        <w:tc>
          <w:tcPr>
            <w:tcW w:w="3063" w:type="dxa"/>
            <w:gridSpan w:val="2"/>
            <w:tcBorders>
              <w:top w:val="single" w:sz="4" w:space="0" w:color="auto"/>
              <w:left w:val="nil"/>
              <w:bottom w:val="single" w:sz="4" w:space="0" w:color="auto"/>
              <w:right w:val="single" w:sz="12" w:space="0" w:color="000000"/>
            </w:tcBorders>
            <w:shd w:val="clear" w:color="000000" w:fill="FFFFFF"/>
            <w:noWrap/>
            <w:vAlign w:val="center"/>
            <w:hideMark/>
          </w:tcPr>
          <w:p w14:paraId="0B6DF8E4" w14:textId="77777777" w:rsidR="00C34B2B" w:rsidRPr="00C34B2B" w:rsidRDefault="00C34B2B" w:rsidP="00C34B2B">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124km</w:t>
            </w:r>
          </w:p>
        </w:tc>
      </w:tr>
      <w:tr w:rsidR="00C34B2B" w:rsidRPr="00C34B2B" w14:paraId="57781492" w14:textId="77777777" w:rsidTr="00E7498F">
        <w:trPr>
          <w:trHeight w:val="283"/>
          <w:jc w:val="center"/>
        </w:trPr>
        <w:tc>
          <w:tcPr>
            <w:tcW w:w="2280" w:type="dxa"/>
            <w:vMerge w:val="restart"/>
            <w:tcBorders>
              <w:top w:val="nil"/>
              <w:left w:val="single" w:sz="12" w:space="0" w:color="auto"/>
              <w:bottom w:val="single" w:sz="4" w:space="0" w:color="auto"/>
              <w:right w:val="nil"/>
            </w:tcBorders>
            <w:shd w:val="clear" w:color="000000" w:fill="D9D9D9"/>
            <w:vAlign w:val="center"/>
            <w:hideMark/>
          </w:tcPr>
          <w:p w14:paraId="22BC31EA" w14:textId="72E3D461"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 xml:space="preserve">Maintenance </w:t>
            </w:r>
            <w:r w:rsidR="009C4B8B">
              <w:rPr>
                <w:rFonts w:ascii="Calibri" w:eastAsia="Times New Roman" w:hAnsi="Calibri" w:cs="Calibri"/>
                <w:b/>
                <w:bCs/>
                <w:color w:val="000000"/>
                <w:sz w:val="22"/>
                <w:lang w:eastAsia="en-GB"/>
              </w:rPr>
              <w:t>Categor</w:t>
            </w:r>
            <w:r w:rsidRPr="00C34B2B">
              <w:rPr>
                <w:rFonts w:ascii="Calibri" w:eastAsia="Times New Roman" w:hAnsi="Calibri" w:cs="Calibri"/>
                <w:b/>
                <w:bCs/>
                <w:color w:val="000000"/>
                <w:sz w:val="22"/>
                <w:lang w:eastAsia="en-GB"/>
              </w:rPr>
              <w:t>y</w:t>
            </w:r>
          </w:p>
        </w:tc>
        <w:tc>
          <w:tcPr>
            <w:tcW w:w="1587" w:type="dxa"/>
            <w:tcBorders>
              <w:top w:val="nil"/>
              <w:left w:val="single" w:sz="12" w:space="0" w:color="auto"/>
              <w:bottom w:val="single" w:sz="4" w:space="0" w:color="auto"/>
              <w:right w:val="single" w:sz="4" w:space="0" w:color="auto"/>
            </w:tcBorders>
            <w:shd w:val="clear" w:color="000000" w:fill="D9D9D9"/>
            <w:vAlign w:val="center"/>
            <w:hideMark/>
          </w:tcPr>
          <w:p w14:paraId="28D39C33" w14:textId="77777777"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 No. of Walls</w:t>
            </w:r>
          </w:p>
        </w:tc>
        <w:tc>
          <w:tcPr>
            <w:tcW w:w="1531" w:type="dxa"/>
            <w:tcBorders>
              <w:top w:val="nil"/>
              <w:left w:val="nil"/>
              <w:bottom w:val="single" w:sz="4" w:space="0" w:color="auto"/>
              <w:right w:val="nil"/>
            </w:tcBorders>
            <w:shd w:val="clear" w:color="000000" w:fill="D9D9D9"/>
            <w:vAlign w:val="center"/>
            <w:hideMark/>
          </w:tcPr>
          <w:p w14:paraId="591C2139" w14:textId="77777777"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 Length</w:t>
            </w:r>
          </w:p>
        </w:tc>
        <w:tc>
          <w:tcPr>
            <w:tcW w:w="3062" w:type="dxa"/>
            <w:gridSpan w:val="2"/>
            <w:tcBorders>
              <w:top w:val="single" w:sz="4" w:space="0" w:color="auto"/>
              <w:left w:val="single" w:sz="12" w:space="0" w:color="auto"/>
              <w:bottom w:val="single" w:sz="4" w:space="0" w:color="auto"/>
              <w:right w:val="single" w:sz="12" w:space="0" w:color="000000"/>
            </w:tcBorders>
            <w:shd w:val="clear" w:color="000000" w:fill="D9D9D9"/>
            <w:vAlign w:val="center"/>
            <w:hideMark/>
          </w:tcPr>
          <w:p w14:paraId="2733799A" w14:textId="6D1253C0"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Average o</w:t>
            </w:r>
            <w:r w:rsidR="009C4B8B">
              <w:rPr>
                <w:rFonts w:ascii="Calibri" w:eastAsia="Times New Roman" w:hAnsi="Calibri" w:cs="Calibri"/>
                <w:b/>
                <w:bCs/>
                <w:color w:val="000000"/>
                <w:sz w:val="22"/>
                <w:lang w:eastAsia="en-GB"/>
              </w:rPr>
              <w:t xml:space="preserve">f </w:t>
            </w:r>
            <w:r w:rsidRPr="00C34B2B">
              <w:rPr>
                <w:rFonts w:ascii="Calibri" w:eastAsia="Times New Roman" w:hAnsi="Calibri" w:cs="Calibri"/>
                <w:b/>
                <w:bCs/>
                <w:color w:val="000000"/>
                <w:sz w:val="22"/>
                <w:lang w:eastAsia="en-GB"/>
              </w:rPr>
              <w:t>CRIT</w:t>
            </w:r>
          </w:p>
        </w:tc>
        <w:tc>
          <w:tcPr>
            <w:tcW w:w="3062" w:type="dxa"/>
            <w:gridSpan w:val="2"/>
            <w:tcBorders>
              <w:top w:val="single" w:sz="4" w:space="0" w:color="auto"/>
              <w:left w:val="nil"/>
              <w:bottom w:val="single" w:sz="4" w:space="0" w:color="auto"/>
              <w:right w:val="single" w:sz="12" w:space="0" w:color="000000"/>
            </w:tcBorders>
            <w:shd w:val="clear" w:color="000000" w:fill="D9D9D9"/>
            <w:vAlign w:val="center"/>
            <w:hideMark/>
          </w:tcPr>
          <w:p w14:paraId="7CCCC004" w14:textId="36E608DF"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 xml:space="preserve">Average </w:t>
            </w:r>
            <w:r w:rsidR="009C4B8B">
              <w:rPr>
                <w:rFonts w:ascii="Calibri" w:eastAsia="Times New Roman" w:hAnsi="Calibri" w:cs="Calibri"/>
                <w:b/>
                <w:bCs/>
                <w:color w:val="000000"/>
                <w:sz w:val="22"/>
                <w:lang w:eastAsia="en-GB"/>
              </w:rPr>
              <w:t>of</w:t>
            </w:r>
            <w:r w:rsidRPr="00C34B2B">
              <w:rPr>
                <w:rFonts w:ascii="Calibri" w:eastAsia="Times New Roman" w:hAnsi="Calibri" w:cs="Calibri"/>
                <w:b/>
                <w:bCs/>
                <w:color w:val="000000"/>
                <w:sz w:val="22"/>
                <w:lang w:eastAsia="en-GB"/>
              </w:rPr>
              <w:t xml:space="preserve"> CRIT</w:t>
            </w:r>
          </w:p>
        </w:tc>
        <w:tc>
          <w:tcPr>
            <w:tcW w:w="3063" w:type="dxa"/>
            <w:gridSpan w:val="2"/>
            <w:tcBorders>
              <w:top w:val="single" w:sz="4" w:space="0" w:color="auto"/>
              <w:left w:val="nil"/>
              <w:bottom w:val="single" w:sz="4" w:space="0" w:color="auto"/>
              <w:right w:val="single" w:sz="12" w:space="0" w:color="000000"/>
            </w:tcBorders>
            <w:shd w:val="clear" w:color="000000" w:fill="D9D9D9"/>
            <w:vAlign w:val="center"/>
            <w:hideMark/>
          </w:tcPr>
          <w:p w14:paraId="55EF46B3" w14:textId="6997C093" w:rsidR="00C34B2B" w:rsidRPr="00C34B2B" w:rsidRDefault="00C34B2B" w:rsidP="00C34B2B">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Average o</w:t>
            </w:r>
            <w:r w:rsidR="009C4B8B">
              <w:rPr>
                <w:rFonts w:ascii="Calibri" w:eastAsia="Times New Roman" w:hAnsi="Calibri" w:cs="Calibri"/>
                <w:b/>
                <w:bCs/>
                <w:color w:val="000000"/>
                <w:sz w:val="22"/>
                <w:lang w:eastAsia="en-GB"/>
              </w:rPr>
              <w:t>f</w:t>
            </w:r>
            <w:r w:rsidRPr="00C34B2B">
              <w:rPr>
                <w:rFonts w:ascii="Calibri" w:eastAsia="Times New Roman" w:hAnsi="Calibri" w:cs="Calibri"/>
                <w:b/>
                <w:bCs/>
                <w:color w:val="000000"/>
                <w:sz w:val="22"/>
                <w:lang w:eastAsia="en-GB"/>
              </w:rPr>
              <w:t xml:space="preserve"> CRIT</w:t>
            </w:r>
          </w:p>
        </w:tc>
      </w:tr>
      <w:tr w:rsidR="00C23AE5" w:rsidRPr="00C34B2B" w14:paraId="2BA22B37" w14:textId="77777777" w:rsidTr="00C23AE5">
        <w:trPr>
          <w:trHeight w:val="290"/>
          <w:jc w:val="center"/>
        </w:trPr>
        <w:tc>
          <w:tcPr>
            <w:tcW w:w="2280" w:type="dxa"/>
            <w:vMerge/>
            <w:tcBorders>
              <w:top w:val="nil"/>
              <w:left w:val="single" w:sz="12" w:space="0" w:color="auto"/>
              <w:bottom w:val="single" w:sz="4" w:space="0" w:color="auto"/>
              <w:right w:val="nil"/>
            </w:tcBorders>
            <w:vAlign w:val="center"/>
            <w:hideMark/>
          </w:tcPr>
          <w:p w14:paraId="34BA132F" w14:textId="77777777" w:rsidR="00C23AE5" w:rsidRPr="00C34B2B" w:rsidRDefault="00C23AE5" w:rsidP="00C23AE5">
            <w:pPr>
              <w:spacing w:after="0" w:line="240" w:lineRule="auto"/>
              <w:rPr>
                <w:rFonts w:ascii="Calibri" w:eastAsia="Times New Roman" w:hAnsi="Calibri" w:cs="Calibri"/>
                <w:b/>
                <w:bCs/>
                <w:color w:val="000000"/>
                <w:sz w:val="22"/>
                <w:lang w:eastAsia="en-GB"/>
              </w:rPr>
            </w:pPr>
          </w:p>
        </w:tc>
        <w:tc>
          <w:tcPr>
            <w:tcW w:w="3118" w:type="dxa"/>
            <w:gridSpan w:val="2"/>
            <w:tcBorders>
              <w:top w:val="single" w:sz="4" w:space="0" w:color="auto"/>
              <w:left w:val="single" w:sz="12" w:space="0" w:color="auto"/>
              <w:bottom w:val="single" w:sz="4" w:space="0" w:color="auto"/>
              <w:right w:val="nil"/>
            </w:tcBorders>
            <w:shd w:val="clear" w:color="000000" w:fill="D9D9D9"/>
            <w:noWrap/>
            <w:vAlign w:val="bottom"/>
            <w:hideMark/>
          </w:tcPr>
          <w:p w14:paraId="617ECC5C"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2021</w:t>
            </w:r>
          </w:p>
        </w:tc>
        <w:tc>
          <w:tcPr>
            <w:tcW w:w="1531" w:type="dxa"/>
            <w:tcBorders>
              <w:top w:val="nil"/>
              <w:left w:val="single" w:sz="12" w:space="0" w:color="auto"/>
              <w:bottom w:val="single" w:sz="4" w:space="0" w:color="auto"/>
              <w:right w:val="single" w:sz="4" w:space="0" w:color="auto"/>
            </w:tcBorders>
            <w:shd w:val="clear" w:color="auto" w:fill="auto"/>
            <w:noWrap/>
            <w:vAlign w:val="bottom"/>
            <w:hideMark/>
          </w:tcPr>
          <w:p w14:paraId="5872E0E7" w14:textId="1D145006"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202</w:t>
            </w:r>
            <w:r>
              <w:rPr>
                <w:rFonts w:ascii="Calibri" w:eastAsia="Times New Roman" w:hAnsi="Calibri" w:cs="Calibri"/>
                <w:color w:val="000000"/>
                <w:sz w:val="22"/>
                <w:lang w:eastAsia="en-GB"/>
              </w:rPr>
              <w:t>0</w:t>
            </w:r>
          </w:p>
        </w:tc>
        <w:tc>
          <w:tcPr>
            <w:tcW w:w="1531" w:type="dxa"/>
            <w:tcBorders>
              <w:top w:val="nil"/>
              <w:left w:val="nil"/>
              <w:bottom w:val="single" w:sz="4" w:space="0" w:color="auto"/>
              <w:right w:val="single" w:sz="12" w:space="0" w:color="auto"/>
            </w:tcBorders>
            <w:shd w:val="clear" w:color="auto" w:fill="D9D9D9"/>
            <w:noWrap/>
            <w:vAlign w:val="bottom"/>
            <w:hideMark/>
          </w:tcPr>
          <w:p w14:paraId="4A2AE4F2" w14:textId="7964BCF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202</w:t>
            </w:r>
            <w:r>
              <w:rPr>
                <w:rFonts w:ascii="Calibri" w:eastAsia="Times New Roman" w:hAnsi="Calibri" w:cs="Calibri"/>
                <w:color w:val="000000"/>
                <w:sz w:val="22"/>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14:paraId="6A9DE863" w14:textId="095B789E"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202</w:t>
            </w:r>
            <w:r>
              <w:rPr>
                <w:rFonts w:ascii="Calibri" w:eastAsia="Times New Roman" w:hAnsi="Calibri" w:cs="Calibri"/>
                <w:color w:val="000000"/>
                <w:sz w:val="22"/>
                <w:lang w:eastAsia="en-GB"/>
              </w:rPr>
              <w:t>0</w:t>
            </w:r>
          </w:p>
        </w:tc>
        <w:tc>
          <w:tcPr>
            <w:tcW w:w="1531" w:type="dxa"/>
            <w:tcBorders>
              <w:top w:val="nil"/>
              <w:left w:val="nil"/>
              <w:bottom w:val="single" w:sz="4" w:space="0" w:color="auto"/>
              <w:right w:val="single" w:sz="12" w:space="0" w:color="auto"/>
            </w:tcBorders>
            <w:shd w:val="clear" w:color="auto" w:fill="D9D9D9"/>
            <w:noWrap/>
            <w:vAlign w:val="bottom"/>
            <w:hideMark/>
          </w:tcPr>
          <w:p w14:paraId="46E8FAF3" w14:textId="46FFF02F"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202</w:t>
            </w:r>
            <w:r>
              <w:rPr>
                <w:rFonts w:ascii="Calibri" w:eastAsia="Times New Roman" w:hAnsi="Calibri" w:cs="Calibri"/>
                <w:color w:val="000000"/>
                <w:sz w:val="22"/>
                <w:lang w:eastAsia="en-GB"/>
              </w:rPr>
              <w:t>1</w:t>
            </w:r>
          </w:p>
        </w:tc>
        <w:tc>
          <w:tcPr>
            <w:tcW w:w="1531" w:type="dxa"/>
            <w:tcBorders>
              <w:top w:val="nil"/>
              <w:left w:val="nil"/>
              <w:bottom w:val="single" w:sz="4" w:space="0" w:color="auto"/>
              <w:right w:val="single" w:sz="4" w:space="0" w:color="auto"/>
            </w:tcBorders>
            <w:shd w:val="clear" w:color="auto" w:fill="auto"/>
            <w:noWrap/>
            <w:vAlign w:val="bottom"/>
            <w:hideMark/>
          </w:tcPr>
          <w:p w14:paraId="72F02613" w14:textId="18619650"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202</w:t>
            </w:r>
            <w:r>
              <w:rPr>
                <w:rFonts w:ascii="Calibri" w:eastAsia="Times New Roman" w:hAnsi="Calibri" w:cs="Calibri"/>
                <w:color w:val="000000"/>
                <w:sz w:val="22"/>
                <w:lang w:eastAsia="en-GB"/>
              </w:rPr>
              <w:t>0</w:t>
            </w:r>
          </w:p>
        </w:tc>
        <w:tc>
          <w:tcPr>
            <w:tcW w:w="1532" w:type="dxa"/>
            <w:tcBorders>
              <w:top w:val="nil"/>
              <w:left w:val="nil"/>
              <w:bottom w:val="single" w:sz="4" w:space="0" w:color="auto"/>
              <w:right w:val="single" w:sz="12" w:space="0" w:color="auto"/>
            </w:tcBorders>
            <w:shd w:val="clear" w:color="auto" w:fill="D9D9D9"/>
            <w:noWrap/>
            <w:vAlign w:val="bottom"/>
            <w:hideMark/>
          </w:tcPr>
          <w:p w14:paraId="01F19307" w14:textId="104A3C27"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2021</w:t>
            </w:r>
          </w:p>
        </w:tc>
      </w:tr>
      <w:tr w:rsidR="00C23AE5" w:rsidRPr="00C34B2B" w14:paraId="1044A652" w14:textId="77777777" w:rsidTr="00C23AE5">
        <w:trPr>
          <w:trHeight w:val="290"/>
          <w:jc w:val="center"/>
        </w:trPr>
        <w:tc>
          <w:tcPr>
            <w:tcW w:w="2280" w:type="dxa"/>
            <w:tcBorders>
              <w:top w:val="nil"/>
              <w:left w:val="single" w:sz="12" w:space="0" w:color="auto"/>
              <w:bottom w:val="single" w:sz="4" w:space="0" w:color="auto"/>
              <w:right w:val="nil"/>
            </w:tcBorders>
            <w:shd w:val="clear" w:color="auto" w:fill="auto"/>
            <w:noWrap/>
            <w:vAlign w:val="center"/>
            <w:hideMark/>
          </w:tcPr>
          <w:p w14:paraId="0760B541"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Planned Targeted</w:t>
            </w:r>
          </w:p>
        </w:tc>
        <w:tc>
          <w:tcPr>
            <w:tcW w:w="1587" w:type="dxa"/>
            <w:tcBorders>
              <w:top w:val="nil"/>
              <w:left w:val="single" w:sz="12" w:space="0" w:color="auto"/>
              <w:bottom w:val="single" w:sz="4" w:space="0" w:color="auto"/>
              <w:right w:val="single" w:sz="4" w:space="0" w:color="auto"/>
            </w:tcBorders>
            <w:shd w:val="clear" w:color="auto" w:fill="auto"/>
            <w:noWrap/>
            <w:vAlign w:val="center"/>
            <w:hideMark/>
          </w:tcPr>
          <w:p w14:paraId="241621AF"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38%</w:t>
            </w:r>
          </w:p>
        </w:tc>
        <w:tc>
          <w:tcPr>
            <w:tcW w:w="1531" w:type="dxa"/>
            <w:tcBorders>
              <w:top w:val="nil"/>
              <w:left w:val="nil"/>
              <w:bottom w:val="single" w:sz="4" w:space="0" w:color="auto"/>
              <w:right w:val="nil"/>
            </w:tcBorders>
            <w:shd w:val="clear" w:color="auto" w:fill="auto"/>
            <w:noWrap/>
            <w:vAlign w:val="center"/>
            <w:hideMark/>
          </w:tcPr>
          <w:p w14:paraId="0016EA5B"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49%</w:t>
            </w:r>
          </w:p>
        </w:tc>
        <w:tc>
          <w:tcPr>
            <w:tcW w:w="1531" w:type="dxa"/>
            <w:tcBorders>
              <w:top w:val="nil"/>
              <w:left w:val="single" w:sz="12" w:space="0" w:color="auto"/>
              <w:bottom w:val="single" w:sz="4" w:space="0" w:color="auto"/>
              <w:right w:val="single" w:sz="4" w:space="0" w:color="auto"/>
            </w:tcBorders>
            <w:shd w:val="clear" w:color="auto" w:fill="auto"/>
            <w:noWrap/>
            <w:vAlign w:val="center"/>
            <w:hideMark/>
          </w:tcPr>
          <w:p w14:paraId="0A2945E1" w14:textId="09468E9B"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74.99</w:t>
            </w:r>
          </w:p>
        </w:tc>
        <w:tc>
          <w:tcPr>
            <w:tcW w:w="1531" w:type="dxa"/>
            <w:tcBorders>
              <w:top w:val="nil"/>
              <w:left w:val="nil"/>
              <w:bottom w:val="single" w:sz="4" w:space="0" w:color="auto"/>
              <w:right w:val="single" w:sz="12" w:space="0" w:color="auto"/>
            </w:tcBorders>
            <w:shd w:val="clear" w:color="auto" w:fill="FFFF00"/>
            <w:noWrap/>
            <w:vAlign w:val="center"/>
          </w:tcPr>
          <w:p w14:paraId="6C6A91A4" w14:textId="16A2D807"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hAnsi="Calibri" w:cs="Calibri"/>
                <w:color w:val="000000"/>
                <w:sz w:val="22"/>
              </w:rPr>
              <w:t>75.74</w:t>
            </w:r>
          </w:p>
        </w:tc>
        <w:tc>
          <w:tcPr>
            <w:tcW w:w="1531" w:type="dxa"/>
            <w:tcBorders>
              <w:top w:val="nil"/>
              <w:left w:val="nil"/>
              <w:bottom w:val="single" w:sz="4" w:space="0" w:color="auto"/>
              <w:right w:val="single" w:sz="4" w:space="0" w:color="auto"/>
            </w:tcBorders>
            <w:shd w:val="clear" w:color="auto" w:fill="auto"/>
            <w:noWrap/>
            <w:vAlign w:val="center"/>
            <w:hideMark/>
          </w:tcPr>
          <w:p w14:paraId="4F624452" w14:textId="0F30E13B"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69.18</w:t>
            </w:r>
          </w:p>
        </w:tc>
        <w:tc>
          <w:tcPr>
            <w:tcW w:w="1531" w:type="dxa"/>
            <w:tcBorders>
              <w:top w:val="nil"/>
              <w:left w:val="nil"/>
              <w:bottom w:val="single" w:sz="4" w:space="0" w:color="auto"/>
              <w:right w:val="single" w:sz="12" w:space="0" w:color="auto"/>
            </w:tcBorders>
            <w:shd w:val="clear" w:color="auto" w:fill="FFFF00"/>
            <w:noWrap/>
            <w:vAlign w:val="center"/>
          </w:tcPr>
          <w:p w14:paraId="07E3DC47" w14:textId="3E31E0DF"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69.85</w:t>
            </w:r>
          </w:p>
        </w:tc>
        <w:tc>
          <w:tcPr>
            <w:tcW w:w="1531" w:type="dxa"/>
            <w:tcBorders>
              <w:top w:val="nil"/>
              <w:left w:val="nil"/>
              <w:bottom w:val="single" w:sz="4" w:space="0" w:color="auto"/>
              <w:right w:val="single" w:sz="4" w:space="0" w:color="auto"/>
            </w:tcBorders>
            <w:shd w:val="clear" w:color="auto" w:fill="auto"/>
            <w:noWrap/>
            <w:vAlign w:val="center"/>
            <w:hideMark/>
          </w:tcPr>
          <w:p w14:paraId="4B864524" w14:textId="4AF2CDDE"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72.8</w:t>
            </w:r>
            <w:r w:rsidR="00652C0E">
              <w:rPr>
                <w:rFonts w:ascii="Calibri" w:eastAsia="Times New Roman" w:hAnsi="Calibri" w:cs="Calibri"/>
                <w:color w:val="000000"/>
                <w:sz w:val="22"/>
                <w:lang w:eastAsia="en-GB"/>
              </w:rPr>
              <w:t>0</w:t>
            </w:r>
          </w:p>
        </w:tc>
        <w:tc>
          <w:tcPr>
            <w:tcW w:w="1532" w:type="dxa"/>
            <w:tcBorders>
              <w:top w:val="nil"/>
              <w:left w:val="nil"/>
              <w:bottom w:val="single" w:sz="4" w:space="0" w:color="auto"/>
              <w:right w:val="single" w:sz="12" w:space="0" w:color="auto"/>
            </w:tcBorders>
            <w:shd w:val="clear" w:color="auto" w:fill="FFFF00"/>
            <w:noWrap/>
            <w:vAlign w:val="center"/>
          </w:tcPr>
          <w:p w14:paraId="79175C80" w14:textId="3FC96DF6" w:rsidR="00C23AE5" w:rsidRPr="00C34B2B" w:rsidRDefault="00A843FC"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73.58</w:t>
            </w:r>
          </w:p>
        </w:tc>
      </w:tr>
      <w:tr w:rsidR="00C23AE5" w:rsidRPr="00C34B2B" w14:paraId="2D65B7AB" w14:textId="77777777" w:rsidTr="00C23AE5">
        <w:trPr>
          <w:trHeight w:val="290"/>
          <w:jc w:val="center"/>
        </w:trPr>
        <w:tc>
          <w:tcPr>
            <w:tcW w:w="2280" w:type="dxa"/>
            <w:tcBorders>
              <w:top w:val="nil"/>
              <w:left w:val="single" w:sz="12" w:space="0" w:color="auto"/>
              <w:bottom w:val="single" w:sz="4" w:space="0" w:color="auto"/>
              <w:right w:val="nil"/>
            </w:tcBorders>
            <w:shd w:val="clear" w:color="auto" w:fill="auto"/>
            <w:noWrap/>
            <w:vAlign w:val="center"/>
            <w:hideMark/>
          </w:tcPr>
          <w:p w14:paraId="34AD492B"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Planned Preventative</w:t>
            </w:r>
          </w:p>
        </w:tc>
        <w:tc>
          <w:tcPr>
            <w:tcW w:w="1587" w:type="dxa"/>
            <w:tcBorders>
              <w:top w:val="nil"/>
              <w:left w:val="single" w:sz="12" w:space="0" w:color="auto"/>
              <w:bottom w:val="single" w:sz="4" w:space="0" w:color="auto"/>
              <w:right w:val="single" w:sz="4" w:space="0" w:color="auto"/>
            </w:tcBorders>
            <w:shd w:val="clear" w:color="auto" w:fill="auto"/>
            <w:noWrap/>
            <w:vAlign w:val="center"/>
            <w:hideMark/>
          </w:tcPr>
          <w:p w14:paraId="76DCC4FE"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45%</w:t>
            </w:r>
          </w:p>
        </w:tc>
        <w:tc>
          <w:tcPr>
            <w:tcW w:w="1531" w:type="dxa"/>
            <w:tcBorders>
              <w:top w:val="nil"/>
              <w:left w:val="nil"/>
              <w:bottom w:val="single" w:sz="4" w:space="0" w:color="auto"/>
              <w:right w:val="nil"/>
            </w:tcBorders>
            <w:shd w:val="clear" w:color="auto" w:fill="auto"/>
            <w:noWrap/>
            <w:vAlign w:val="center"/>
            <w:hideMark/>
          </w:tcPr>
          <w:p w14:paraId="0E7E4454"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42%</w:t>
            </w:r>
          </w:p>
        </w:tc>
        <w:tc>
          <w:tcPr>
            <w:tcW w:w="1531" w:type="dxa"/>
            <w:tcBorders>
              <w:top w:val="nil"/>
              <w:left w:val="single" w:sz="12" w:space="0" w:color="auto"/>
              <w:bottom w:val="single" w:sz="4" w:space="0" w:color="auto"/>
              <w:right w:val="single" w:sz="4" w:space="0" w:color="auto"/>
            </w:tcBorders>
            <w:shd w:val="clear" w:color="auto" w:fill="auto"/>
            <w:noWrap/>
            <w:vAlign w:val="center"/>
            <w:hideMark/>
          </w:tcPr>
          <w:p w14:paraId="1D100E54" w14:textId="327E4299"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74.20</w:t>
            </w:r>
          </w:p>
        </w:tc>
        <w:tc>
          <w:tcPr>
            <w:tcW w:w="1531" w:type="dxa"/>
            <w:tcBorders>
              <w:top w:val="nil"/>
              <w:left w:val="nil"/>
              <w:bottom w:val="single" w:sz="4" w:space="0" w:color="auto"/>
              <w:right w:val="single" w:sz="12" w:space="0" w:color="auto"/>
            </w:tcBorders>
            <w:shd w:val="clear" w:color="auto" w:fill="FFFF00"/>
            <w:noWrap/>
            <w:vAlign w:val="center"/>
          </w:tcPr>
          <w:p w14:paraId="0C026EC1" w14:textId="00463806"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hAnsi="Calibri" w:cs="Calibri"/>
                <w:color w:val="000000"/>
                <w:sz w:val="22"/>
              </w:rPr>
              <w:t>73.11</w:t>
            </w:r>
          </w:p>
        </w:tc>
        <w:tc>
          <w:tcPr>
            <w:tcW w:w="1531" w:type="dxa"/>
            <w:tcBorders>
              <w:top w:val="nil"/>
              <w:left w:val="nil"/>
              <w:bottom w:val="single" w:sz="4" w:space="0" w:color="auto"/>
              <w:right w:val="single" w:sz="4" w:space="0" w:color="auto"/>
            </w:tcBorders>
            <w:shd w:val="clear" w:color="auto" w:fill="auto"/>
            <w:noWrap/>
            <w:vAlign w:val="center"/>
            <w:hideMark/>
          </w:tcPr>
          <w:p w14:paraId="545FAB78" w14:textId="0756E251"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65.89</w:t>
            </w:r>
          </w:p>
        </w:tc>
        <w:tc>
          <w:tcPr>
            <w:tcW w:w="1531" w:type="dxa"/>
            <w:tcBorders>
              <w:top w:val="nil"/>
              <w:left w:val="nil"/>
              <w:bottom w:val="single" w:sz="4" w:space="0" w:color="auto"/>
              <w:right w:val="single" w:sz="12" w:space="0" w:color="auto"/>
            </w:tcBorders>
            <w:shd w:val="clear" w:color="auto" w:fill="FFFF00"/>
            <w:noWrap/>
            <w:vAlign w:val="center"/>
          </w:tcPr>
          <w:p w14:paraId="7541EDC3" w14:textId="63ADD43F"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66.40</w:t>
            </w:r>
          </w:p>
        </w:tc>
        <w:tc>
          <w:tcPr>
            <w:tcW w:w="1531" w:type="dxa"/>
            <w:tcBorders>
              <w:top w:val="nil"/>
              <w:left w:val="nil"/>
              <w:bottom w:val="single" w:sz="4" w:space="0" w:color="auto"/>
              <w:right w:val="single" w:sz="4" w:space="0" w:color="auto"/>
            </w:tcBorders>
            <w:shd w:val="clear" w:color="auto" w:fill="auto"/>
            <w:noWrap/>
            <w:vAlign w:val="center"/>
            <w:hideMark/>
          </w:tcPr>
          <w:p w14:paraId="7D4B4381" w14:textId="44069F70"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69.97</w:t>
            </w:r>
          </w:p>
        </w:tc>
        <w:tc>
          <w:tcPr>
            <w:tcW w:w="1532" w:type="dxa"/>
            <w:tcBorders>
              <w:top w:val="nil"/>
              <w:left w:val="nil"/>
              <w:bottom w:val="single" w:sz="4" w:space="0" w:color="auto"/>
              <w:right w:val="single" w:sz="12" w:space="0" w:color="auto"/>
            </w:tcBorders>
            <w:shd w:val="clear" w:color="auto" w:fill="FFFF00"/>
            <w:noWrap/>
            <w:vAlign w:val="center"/>
          </w:tcPr>
          <w:p w14:paraId="4B699AD5" w14:textId="653A569D" w:rsidR="00C23AE5" w:rsidRPr="00C34B2B" w:rsidRDefault="00A843FC"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69.78</w:t>
            </w:r>
          </w:p>
        </w:tc>
      </w:tr>
      <w:tr w:rsidR="00C23AE5" w:rsidRPr="00C34B2B" w14:paraId="3AE32F27" w14:textId="77777777" w:rsidTr="00C23AE5">
        <w:trPr>
          <w:trHeight w:val="290"/>
          <w:jc w:val="center"/>
        </w:trPr>
        <w:tc>
          <w:tcPr>
            <w:tcW w:w="2280" w:type="dxa"/>
            <w:tcBorders>
              <w:top w:val="nil"/>
              <w:left w:val="single" w:sz="12" w:space="0" w:color="auto"/>
              <w:bottom w:val="single" w:sz="4" w:space="0" w:color="auto"/>
              <w:right w:val="nil"/>
            </w:tcBorders>
            <w:shd w:val="clear" w:color="auto" w:fill="auto"/>
            <w:noWrap/>
            <w:vAlign w:val="center"/>
            <w:hideMark/>
          </w:tcPr>
          <w:p w14:paraId="3243F03E"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Planned Do Minimum</w:t>
            </w:r>
          </w:p>
        </w:tc>
        <w:tc>
          <w:tcPr>
            <w:tcW w:w="1587" w:type="dxa"/>
            <w:tcBorders>
              <w:top w:val="nil"/>
              <w:left w:val="single" w:sz="12" w:space="0" w:color="auto"/>
              <w:bottom w:val="single" w:sz="4" w:space="0" w:color="auto"/>
              <w:right w:val="single" w:sz="4" w:space="0" w:color="auto"/>
            </w:tcBorders>
            <w:shd w:val="clear" w:color="auto" w:fill="auto"/>
            <w:noWrap/>
            <w:vAlign w:val="center"/>
            <w:hideMark/>
          </w:tcPr>
          <w:p w14:paraId="73643B2F"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17%</w:t>
            </w:r>
          </w:p>
        </w:tc>
        <w:tc>
          <w:tcPr>
            <w:tcW w:w="1531" w:type="dxa"/>
            <w:tcBorders>
              <w:top w:val="nil"/>
              <w:left w:val="nil"/>
              <w:bottom w:val="single" w:sz="4" w:space="0" w:color="auto"/>
              <w:right w:val="nil"/>
            </w:tcBorders>
            <w:shd w:val="clear" w:color="auto" w:fill="auto"/>
            <w:noWrap/>
            <w:vAlign w:val="center"/>
            <w:hideMark/>
          </w:tcPr>
          <w:p w14:paraId="673F70E9" w14:textId="77777777"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9%</w:t>
            </w:r>
          </w:p>
        </w:tc>
        <w:tc>
          <w:tcPr>
            <w:tcW w:w="1531" w:type="dxa"/>
            <w:tcBorders>
              <w:top w:val="nil"/>
              <w:left w:val="single" w:sz="12" w:space="0" w:color="auto"/>
              <w:bottom w:val="single" w:sz="4" w:space="0" w:color="auto"/>
              <w:right w:val="single" w:sz="4" w:space="0" w:color="auto"/>
            </w:tcBorders>
            <w:shd w:val="clear" w:color="auto" w:fill="auto"/>
            <w:noWrap/>
            <w:vAlign w:val="center"/>
            <w:hideMark/>
          </w:tcPr>
          <w:p w14:paraId="07DB77C9" w14:textId="2E774A1B"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77.76</w:t>
            </w:r>
          </w:p>
        </w:tc>
        <w:tc>
          <w:tcPr>
            <w:tcW w:w="1531" w:type="dxa"/>
            <w:tcBorders>
              <w:top w:val="nil"/>
              <w:left w:val="nil"/>
              <w:bottom w:val="single" w:sz="4" w:space="0" w:color="auto"/>
              <w:right w:val="single" w:sz="12" w:space="0" w:color="auto"/>
            </w:tcBorders>
            <w:shd w:val="clear" w:color="auto" w:fill="FFFF00"/>
            <w:noWrap/>
            <w:vAlign w:val="center"/>
          </w:tcPr>
          <w:p w14:paraId="098F0508" w14:textId="20DFE97E"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hAnsi="Calibri" w:cs="Calibri"/>
                <w:color w:val="000000"/>
                <w:sz w:val="22"/>
              </w:rPr>
              <w:t>78.21</w:t>
            </w:r>
          </w:p>
        </w:tc>
        <w:tc>
          <w:tcPr>
            <w:tcW w:w="1531" w:type="dxa"/>
            <w:tcBorders>
              <w:top w:val="nil"/>
              <w:left w:val="nil"/>
              <w:bottom w:val="single" w:sz="4" w:space="0" w:color="auto"/>
              <w:right w:val="single" w:sz="4" w:space="0" w:color="auto"/>
            </w:tcBorders>
            <w:shd w:val="clear" w:color="auto" w:fill="auto"/>
            <w:noWrap/>
            <w:vAlign w:val="center"/>
            <w:hideMark/>
          </w:tcPr>
          <w:p w14:paraId="4EC0C16C" w14:textId="0BD28D8B" w:rsidR="00C23AE5" w:rsidRPr="00C34B2B" w:rsidRDefault="00C23AE5" w:rsidP="00C23AE5">
            <w:pPr>
              <w:spacing w:after="0" w:line="240" w:lineRule="auto"/>
              <w:jc w:val="center"/>
              <w:rPr>
                <w:rFonts w:ascii="Calibri" w:eastAsia="Times New Roman" w:hAnsi="Calibri" w:cs="Calibri"/>
                <w:color w:val="000000"/>
                <w:sz w:val="22"/>
                <w:lang w:eastAsia="en-GB"/>
              </w:rPr>
            </w:pPr>
            <w:r w:rsidRPr="00C34B2B">
              <w:rPr>
                <w:rFonts w:ascii="Calibri" w:eastAsia="Times New Roman" w:hAnsi="Calibri" w:cs="Calibri"/>
                <w:color w:val="000000"/>
                <w:sz w:val="22"/>
                <w:lang w:eastAsia="en-GB"/>
              </w:rPr>
              <w:t>68.</w:t>
            </w:r>
            <w:r>
              <w:rPr>
                <w:rFonts w:ascii="Calibri" w:eastAsia="Times New Roman" w:hAnsi="Calibri" w:cs="Calibri"/>
                <w:color w:val="000000"/>
                <w:sz w:val="22"/>
                <w:lang w:eastAsia="en-GB"/>
              </w:rPr>
              <w:t>33</w:t>
            </w:r>
          </w:p>
        </w:tc>
        <w:tc>
          <w:tcPr>
            <w:tcW w:w="1531" w:type="dxa"/>
            <w:tcBorders>
              <w:top w:val="nil"/>
              <w:left w:val="nil"/>
              <w:bottom w:val="single" w:sz="4" w:space="0" w:color="auto"/>
              <w:right w:val="single" w:sz="12" w:space="0" w:color="auto"/>
            </w:tcBorders>
            <w:shd w:val="clear" w:color="auto" w:fill="FFFF00"/>
            <w:noWrap/>
            <w:vAlign w:val="center"/>
          </w:tcPr>
          <w:p w14:paraId="53C92AF1" w14:textId="6CCB0A51"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68.22</w:t>
            </w:r>
          </w:p>
        </w:tc>
        <w:tc>
          <w:tcPr>
            <w:tcW w:w="1531" w:type="dxa"/>
            <w:tcBorders>
              <w:top w:val="nil"/>
              <w:left w:val="nil"/>
              <w:bottom w:val="single" w:sz="4" w:space="0" w:color="auto"/>
              <w:right w:val="single" w:sz="4" w:space="0" w:color="auto"/>
            </w:tcBorders>
            <w:shd w:val="clear" w:color="auto" w:fill="auto"/>
            <w:noWrap/>
            <w:vAlign w:val="center"/>
            <w:hideMark/>
          </w:tcPr>
          <w:p w14:paraId="6781502A" w14:textId="0D8199B8" w:rsidR="00C23AE5" w:rsidRPr="00C34B2B" w:rsidRDefault="00C23AE5"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73.32</w:t>
            </w:r>
          </w:p>
        </w:tc>
        <w:tc>
          <w:tcPr>
            <w:tcW w:w="1532" w:type="dxa"/>
            <w:tcBorders>
              <w:top w:val="nil"/>
              <w:left w:val="nil"/>
              <w:bottom w:val="single" w:sz="4" w:space="0" w:color="auto"/>
              <w:right w:val="single" w:sz="12" w:space="0" w:color="auto"/>
            </w:tcBorders>
            <w:shd w:val="clear" w:color="auto" w:fill="FFFF00"/>
            <w:noWrap/>
            <w:vAlign w:val="center"/>
          </w:tcPr>
          <w:p w14:paraId="66ED5BAF" w14:textId="6DEF00A8" w:rsidR="00C23AE5" w:rsidRPr="00C34B2B" w:rsidRDefault="00A843FC" w:rsidP="00C23AE5">
            <w:pPr>
              <w:spacing w:after="0" w:line="240" w:lineRule="auto"/>
              <w:jc w:val="center"/>
              <w:rPr>
                <w:rFonts w:ascii="Calibri" w:eastAsia="Times New Roman" w:hAnsi="Calibri" w:cs="Calibri"/>
                <w:color w:val="000000"/>
                <w:sz w:val="22"/>
                <w:lang w:eastAsia="en-GB"/>
              </w:rPr>
            </w:pPr>
            <w:r>
              <w:rPr>
                <w:rFonts w:ascii="Calibri" w:eastAsia="Times New Roman" w:hAnsi="Calibri" w:cs="Calibri"/>
                <w:color w:val="000000"/>
                <w:sz w:val="22"/>
                <w:lang w:eastAsia="en-GB"/>
              </w:rPr>
              <w:t>73.32</w:t>
            </w:r>
          </w:p>
        </w:tc>
      </w:tr>
      <w:tr w:rsidR="00C23AE5" w:rsidRPr="00C34B2B" w14:paraId="29873BA2" w14:textId="77777777" w:rsidTr="00C23AE5">
        <w:trPr>
          <w:trHeight w:val="300"/>
          <w:jc w:val="center"/>
        </w:trPr>
        <w:tc>
          <w:tcPr>
            <w:tcW w:w="2280" w:type="dxa"/>
            <w:tcBorders>
              <w:top w:val="nil"/>
              <w:left w:val="single" w:sz="12" w:space="0" w:color="auto"/>
              <w:bottom w:val="single" w:sz="12" w:space="0" w:color="auto"/>
              <w:right w:val="nil"/>
            </w:tcBorders>
            <w:shd w:val="clear" w:color="auto" w:fill="auto"/>
            <w:noWrap/>
            <w:vAlign w:val="center"/>
            <w:hideMark/>
          </w:tcPr>
          <w:p w14:paraId="3894B832" w14:textId="77777777" w:rsidR="00C23AE5" w:rsidRPr="00C34B2B" w:rsidRDefault="00C23AE5" w:rsidP="00C23AE5">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Total</w:t>
            </w:r>
          </w:p>
        </w:tc>
        <w:tc>
          <w:tcPr>
            <w:tcW w:w="1587" w:type="dxa"/>
            <w:tcBorders>
              <w:top w:val="nil"/>
              <w:left w:val="single" w:sz="12" w:space="0" w:color="auto"/>
              <w:bottom w:val="single" w:sz="12" w:space="0" w:color="auto"/>
              <w:right w:val="single" w:sz="4" w:space="0" w:color="auto"/>
            </w:tcBorders>
            <w:shd w:val="clear" w:color="auto" w:fill="auto"/>
            <w:noWrap/>
            <w:vAlign w:val="center"/>
            <w:hideMark/>
          </w:tcPr>
          <w:p w14:paraId="3C6B2583" w14:textId="77777777" w:rsidR="00C23AE5" w:rsidRPr="00C34B2B" w:rsidRDefault="00C23AE5" w:rsidP="00C23AE5">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100%</w:t>
            </w:r>
          </w:p>
        </w:tc>
        <w:tc>
          <w:tcPr>
            <w:tcW w:w="1531" w:type="dxa"/>
            <w:tcBorders>
              <w:top w:val="nil"/>
              <w:left w:val="nil"/>
              <w:bottom w:val="single" w:sz="12" w:space="0" w:color="auto"/>
              <w:right w:val="nil"/>
            </w:tcBorders>
            <w:shd w:val="clear" w:color="auto" w:fill="auto"/>
            <w:noWrap/>
            <w:vAlign w:val="center"/>
            <w:hideMark/>
          </w:tcPr>
          <w:p w14:paraId="758AFA23" w14:textId="77777777" w:rsidR="00C23AE5" w:rsidRPr="00C34B2B" w:rsidRDefault="00C23AE5" w:rsidP="00C23AE5">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100%</w:t>
            </w:r>
          </w:p>
        </w:tc>
        <w:tc>
          <w:tcPr>
            <w:tcW w:w="1531" w:type="dxa"/>
            <w:tcBorders>
              <w:top w:val="nil"/>
              <w:left w:val="single" w:sz="12" w:space="0" w:color="auto"/>
              <w:bottom w:val="single" w:sz="12" w:space="0" w:color="auto"/>
              <w:right w:val="single" w:sz="4" w:space="0" w:color="auto"/>
            </w:tcBorders>
            <w:shd w:val="clear" w:color="auto" w:fill="auto"/>
            <w:noWrap/>
            <w:vAlign w:val="center"/>
            <w:hideMark/>
          </w:tcPr>
          <w:p w14:paraId="6FAB11F7" w14:textId="3CE6E933" w:rsidR="00C23AE5" w:rsidRPr="00C34B2B" w:rsidRDefault="00C23AE5" w:rsidP="00C23AE5">
            <w:pPr>
              <w:spacing w:after="0" w:line="240" w:lineRule="auto"/>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75.07</w:t>
            </w:r>
          </w:p>
        </w:tc>
        <w:tc>
          <w:tcPr>
            <w:tcW w:w="1531" w:type="dxa"/>
            <w:tcBorders>
              <w:top w:val="nil"/>
              <w:left w:val="nil"/>
              <w:bottom w:val="single" w:sz="12" w:space="0" w:color="auto"/>
              <w:right w:val="single" w:sz="12" w:space="0" w:color="auto"/>
            </w:tcBorders>
            <w:shd w:val="clear" w:color="auto" w:fill="FFFF00"/>
            <w:noWrap/>
            <w:vAlign w:val="center"/>
          </w:tcPr>
          <w:p w14:paraId="10DD174F" w14:textId="490D39CD" w:rsidR="00C23AE5" w:rsidRPr="00C34B2B" w:rsidRDefault="00C23AE5" w:rsidP="00C23AE5">
            <w:pPr>
              <w:spacing w:after="0" w:line="240" w:lineRule="auto"/>
              <w:jc w:val="center"/>
              <w:rPr>
                <w:rFonts w:ascii="Calibri" w:eastAsia="Times New Roman" w:hAnsi="Calibri" w:cs="Calibri"/>
                <w:b/>
                <w:bCs/>
                <w:color w:val="000000"/>
                <w:sz w:val="22"/>
                <w:lang w:eastAsia="en-GB"/>
              </w:rPr>
            </w:pPr>
            <w:r>
              <w:rPr>
                <w:rFonts w:ascii="Calibri" w:hAnsi="Calibri" w:cs="Calibri"/>
                <w:b/>
                <w:bCs/>
                <w:color w:val="000000"/>
                <w:sz w:val="22"/>
              </w:rPr>
              <w:t>74.98</w:t>
            </w:r>
          </w:p>
        </w:tc>
        <w:tc>
          <w:tcPr>
            <w:tcW w:w="1531" w:type="dxa"/>
            <w:tcBorders>
              <w:top w:val="nil"/>
              <w:left w:val="nil"/>
              <w:bottom w:val="single" w:sz="12" w:space="0" w:color="auto"/>
              <w:right w:val="single" w:sz="4" w:space="0" w:color="auto"/>
            </w:tcBorders>
            <w:shd w:val="clear" w:color="auto" w:fill="auto"/>
            <w:noWrap/>
            <w:vAlign w:val="center"/>
            <w:hideMark/>
          </w:tcPr>
          <w:p w14:paraId="0CD3FECE" w14:textId="31E721D3" w:rsidR="00C23AE5" w:rsidRPr="00C34B2B" w:rsidRDefault="00C23AE5" w:rsidP="00C23AE5">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67.</w:t>
            </w:r>
            <w:r>
              <w:rPr>
                <w:rFonts w:ascii="Calibri" w:eastAsia="Times New Roman" w:hAnsi="Calibri" w:cs="Calibri"/>
                <w:b/>
                <w:bCs/>
                <w:color w:val="000000"/>
                <w:sz w:val="22"/>
                <w:lang w:eastAsia="en-GB"/>
              </w:rPr>
              <w:t>23</w:t>
            </w:r>
          </w:p>
        </w:tc>
        <w:tc>
          <w:tcPr>
            <w:tcW w:w="1531" w:type="dxa"/>
            <w:tcBorders>
              <w:top w:val="nil"/>
              <w:left w:val="nil"/>
              <w:bottom w:val="single" w:sz="12" w:space="0" w:color="auto"/>
              <w:right w:val="single" w:sz="12" w:space="0" w:color="auto"/>
            </w:tcBorders>
            <w:shd w:val="clear" w:color="auto" w:fill="FFFF00"/>
            <w:noWrap/>
            <w:vAlign w:val="center"/>
          </w:tcPr>
          <w:p w14:paraId="3BE2D4CA" w14:textId="4BC08A33" w:rsidR="00C23AE5" w:rsidRPr="00C34B2B" w:rsidRDefault="00C23AE5" w:rsidP="00C23AE5">
            <w:pPr>
              <w:spacing w:after="0" w:line="240" w:lineRule="auto"/>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67.68</w:t>
            </w:r>
          </w:p>
        </w:tc>
        <w:tc>
          <w:tcPr>
            <w:tcW w:w="1531" w:type="dxa"/>
            <w:tcBorders>
              <w:top w:val="nil"/>
              <w:left w:val="nil"/>
              <w:bottom w:val="single" w:sz="12" w:space="0" w:color="auto"/>
              <w:right w:val="single" w:sz="4" w:space="0" w:color="auto"/>
            </w:tcBorders>
            <w:shd w:val="clear" w:color="auto" w:fill="auto"/>
            <w:noWrap/>
            <w:vAlign w:val="center"/>
            <w:hideMark/>
          </w:tcPr>
          <w:p w14:paraId="080A2CD1" w14:textId="71B2AAC7" w:rsidR="00C23AE5" w:rsidRPr="00C34B2B" w:rsidRDefault="00C23AE5" w:rsidP="00C23AE5">
            <w:pPr>
              <w:spacing w:after="0" w:line="240" w:lineRule="auto"/>
              <w:jc w:val="center"/>
              <w:rPr>
                <w:rFonts w:ascii="Calibri" w:eastAsia="Times New Roman" w:hAnsi="Calibri" w:cs="Calibri"/>
                <w:b/>
                <w:bCs/>
                <w:color w:val="000000"/>
                <w:sz w:val="22"/>
                <w:lang w:eastAsia="en-GB"/>
              </w:rPr>
            </w:pPr>
            <w:r w:rsidRPr="00C34B2B">
              <w:rPr>
                <w:rFonts w:ascii="Calibri" w:eastAsia="Times New Roman" w:hAnsi="Calibri" w:cs="Calibri"/>
                <w:b/>
                <w:bCs/>
                <w:color w:val="000000"/>
                <w:sz w:val="22"/>
                <w:lang w:eastAsia="en-GB"/>
              </w:rPr>
              <w:t>71.</w:t>
            </w:r>
            <w:r>
              <w:rPr>
                <w:rFonts w:ascii="Calibri" w:eastAsia="Times New Roman" w:hAnsi="Calibri" w:cs="Calibri"/>
                <w:b/>
                <w:bCs/>
                <w:color w:val="000000"/>
                <w:sz w:val="22"/>
                <w:lang w:eastAsia="en-GB"/>
              </w:rPr>
              <w:t>49</w:t>
            </w:r>
          </w:p>
        </w:tc>
        <w:tc>
          <w:tcPr>
            <w:tcW w:w="1532" w:type="dxa"/>
            <w:tcBorders>
              <w:top w:val="nil"/>
              <w:left w:val="nil"/>
              <w:bottom w:val="single" w:sz="12" w:space="0" w:color="auto"/>
              <w:right w:val="single" w:sz="12" w:space="0" w:color="auto"/>
            </w:tcBorders>
            <w:shd w:val="clear" w:color="auto" w:fill="FFFF00"/>
            <w:noWrap/>
            <w:vAlign w:val="center"/>
          </w:tcPr>
          <w:p w14:paraId="096602D4" w14:textId="2A764A39" w:rsidR="00C23AE5" w:rsidRPr="00C34B2B" w:rsidRDefault="00A843FC" w:rsidP="00C23AE5">
            <w:pPr>
              <w:spacing w:after="0" w:line="240" w:lineRule="auto"/>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71.74</w:t>
            </w:r>
          </w:p>
        </w:tc>
      </w:tr>
      <w:bookmarkEnd w:id="7"/>
      <w:bookmarkEnd w:id="8"/>
    </w:tbl>
    <w:p w14:paraId="13A7F7C4" w14:textId="77777777" w:rsidR="007C3B61" w:rsidRPr="00E7498F" w:rsidRDefault="007C3B61" w:rsidP="00C34B2B">
      <w:pPr>
        <w:spacing w:after="0"/>
        <w:jc w:val="center"/>
        <w:rPr>
          <w:b/>
          <w:sz w:val="16"/>
          <w:szCs w:val="16"/>
        </w:rPr>
      </w:pPr>
    </w:p>
    <w:p w14:paraId="1A8C48BD" w14:textId="77777777" w:rsidR="00D70289" w:rsidRDefault="00D70289" w:rsidP="00D70289">
      <w:pPr>
        <w:jc w:val="both"/>
        <w:rPr>
          <w:b/>
          <w:szCs w:val="24"/>
        </w:rPr>
        <w:sectPr w:rsidR="00D70289" w:rsidSect="00D70289">
          <w:type w:val="continuous"/>
          <w:pgSz w:w="16838" w:h="11906" w:orient="landscape"/>
          <w:pgMar w:top="1134" w:right="1134" w:bottom="1134" w:left="1134" w:header="709" w:footer="709" w:gutter="0"/>
          <w:cols w:space="708"/>
          <w:docGrid w:linePitch="360"/>
        </w:sectPr>
      </w:pPr>
    </w:p>
    <w:p w14:paraId="34CCE93F" w14:textId="77777777" w:rsidR="007C3B61" w:rsidRPr="007C3B61" w:rsidRDefault="007C3B61" w:rsidP="007C3B61">
      <w:pPr>
        <w:spacing w:after="0"/>
        <w:jc w:val="both"/>
        <w:rPr>
          <w:b/>
          <w:szCs w:val="24"/>
        </w:rPr>
      </w:pPr>
      <w:r w:rsidRPr="007C3B61">
        <w:rPr>
          <w:b/>
          <w:szCs w:val="24"/>
        </w:rPr>
        <w:t>Summary</w:t>
      </w:r>
    </w:p>
    <w:p w14:paraId="6EF1F5EA" w14:textId="314F5963" w:rsidR="00D70289" w:rsidRPr="007C3B61" w:rsidRDefault="007C3B61" w:rsidP="00BA7667">
      <w:pPr>
        <w:pStyle w:val="ListParagraph"/>
        <w:numPr>
          <w:ilvl w:val="0"/>
          <w:numId w:val="15"/>
        </w:numPr>
        <w:spacing w:after="0"/>
        <w:ind w:left="357" w:hanging="357"/>
        <w:jc w:val="both"/>
        <w:rPr>
          <w:bCs/>
          <w:szCs w:val="24"/>
        </w:rPr>
      </w:pPr>
      <w:r w:rsidRPr="007C3B61">
        <w:rPr>
          <w:bCs/>
          <w:szCs w:val="24"/>
        </w:rPr>
        <w:t xml:space="preserve">Our knowledge of this asset is </w:t>
      </w:r>
      <w:r w:rsidR="00A41789">
        <w:rPr>
          <w:bCs/>
          <w:szCs w:val="24"/>
        </w:rPr>
        <w:t xml:space="preserve">incomplete in terms of ownership but is slowly </w:t>
      </w:r>
      <w:r w:rsidRPr="007C3B61">
        <w:rPr>
          <w:bCs/>
          <w:szCs w:val="24"/>
        </w:rPr>
        <w:t>improving</w:t>
      </w:r>
      <w:r w:rsidR="00A41789">
        <w:rPr>
          <w:bCs/>
          <w:szCs w:val="24"/>
        </w:rPr>
        <w:t>.  W</w:t>
      </w:r>
      <w:r w:rsidR="002F2D6A">
        <w:rPr>
          <w:bCs/>
          <w:szCs w:val="24"/>
        </w:rPr>
        <w:t>e currently have information relating to 1</w:t>
      </w:r>
      <w:r w:rsidR="00A41789">
        <w:rPr>
          <w:bCs/>
          <w:szCs w:val="24"/>
        </w:rPr>
        <w:t>,</w:t>
      </w:r>
      <w:r w:rsidR="002F2D6A">
        <w:rPr>
          <w:bCs/>
          <w:szCs w:val="24"/>
        </w:rPr>
        <w:t>409 retailing walls which have a combined length of 124km.</w:t>
      </w:r>
    </w:p>
    <w:p w14:paraId="40F421C2" w14:textId="77777777" w:rsidR="00A41789" w:rsidRPr="00A41789" w:rsidRDefault="002F2D6A" w:rsidP="00BA7667">
      <w:pPr>
        <w:pStyle w:val="ListParagraph"/>
        <w:numPr>
          <w:ilvl w:val="0"/>
          <w:numId w:val="14"/>
        </w:numPr>
        <w:spacing w:after="0"/>
        <w:ind w:left="357" w:hanging="357"/>
        <w:jc w:val="both"/>
        <w:rPr>
          <w:bCs/>
          <w:szCs w:val="24"/>
        </w:rPr>
      </w:pPr>
      <w:r w:rsidRPr="002F2D6A">
        <w:rPr>
          <w:rFonts w:cs="Arial"/>
          <w:szCs w:val="24"/>
        </w:rPr>
        <w:t xml:space="preserve">Condition data for retaining walls is collected using the same </w:t>
      </w:r>
      <w:r w:rsidR="00A41789">
        <w:rPr>
          <w:rFonts w:cs="Arial"/>
          <w:szCs w:val="24"/>
        </w:rPr>
        <w:t xml:space="preserve">inspection </w:t>
      </w:r>
      <w:r w:rsidRPr="002F2D6A">
        <w:rPr>
          <w:rFonts w:cs="Arial"/>
          <w:szCs w:val="24"/>
        </w:rPr>
        <w:t>methodology as we use for bridges.</w:t>
      </w:r>
    </w:p>
    <w:p w14:paraId="6E9B6C5A" w14:textId="0F1B8672" w:rsidR="007C3B61" w:rsidRPr="002F2D6A" w:rsidRDefault="002F2D6A" w:rsidP="00BA7667">
      <w:pPr>
        <w:pStyle w:val="ListParagraph"/>
        <w:numPr>
          <w:ilvl w:val="0"/>
          <w:numId w:val="14"/>
        </w:numPr>
        <w:spacing w:after="0"/>
        <w:ind w:left="357" w:hanging="357"/>
        <w:jc w:val="both"/>
        <w:rPr>
          <w:bCs/>
          <w:szCs w:val="24"/>
        </w:rPr>
      </w:pPr>
      <w:r w:rsidRPr="002F2D6A">
        <w:rPr>
          <w:rFonts w:cs="Arial"/>
          <w:szCs w:val="24"/>
        </w:rPr>
        <w:t>We propose to monitor the condition of this asset using the same maintenance categories as we do for bridges,</w:t>
      </w:r>
    </w:p>
    <w:p w14:paraId="6FAE585C" w14:textId="1649822E" w:rsidR="002F2D6A" w:rsidRPr="002F2D6A" w:rsidRDefault="002F2D6A" w:rsidP="00BA7667">
      <w:pPr>
        <w:pStyle w:val="ListParagraph"/>
        <w:numPr>
          <w:ilvl w:val="0"/>
          <w:numId w:val="14"/>
        </w:numPr>
        <w:spacing w:after="0"/>
        <w:ind w:left="357" w:hanging="357"/>
        <w:jc w:val="both"/>
        <w:rPr>
          <w:bCs/>
          <w:szCs w:val="24"/>
        </w:rPr>
      </w:pPr>
      <w:r>
        <w:rPr>
          <w:rFonts w:cs="Arial"/>
          <w:color w:val="000000" w:themeColor="text1"/>
          <w:szCs w:val="24"/>
        </w:rPr>
        <w:t>Whilst we are aware that some walls have failed in places, resulting in a low wall condition indicator, many</w:t>
      </w:r>
      <w:r w:rsidRPr="00582808">
        <w:rPr>
          <w:rFonts w:cs="Arial"/>
          <w:color w:val="000000" w:themeColor="text1"/>
          <w:szCs w:val="24"/>
        </w:rPr>
        <w:t xml:space="preserve"> of these occurrences are at sections </w:t>
      </w:r>
      <w:r w:rsidR="00A41789">
        <w:rPr>
          <w:rFonts w:cs="Arial"/>
          <w:color w:val="000000" w:themeColor="text1"/>
          <w:szCs w:val="24"/>
        </w:rPr>
        <w:t xml:space="preserve">that </w:t>
      </w:r>
      <w:r w:rsidRPr="00582808">
        <w:rPr>
          <w:rFonts w:cs="Arial"/>
          <w:color w:val="000000" w:themeColor="text1"/>
          <w:szCs w:val="24"/>
        </w:rPr>
        <w:t xml:space="preserve">are in a stable condition and the land supported has found a natural angle and is also stable. </w:t>
      </w:r>
      <w:r>
        <w:rPr>
          <w:rFonts w:cs="Arial"/>
          <w:color w:val="000000" w:themeColor="text1"/>
          <w:szCs w:val="24"/>
        </w:rPr>
        <w:t xml:space="preserve"> </w:t>
      </w:r>
      <w:r w:rsidRPr="00582808">
        <w:rPr>
          <w:rFonts w:cs="Arial"/>
          <w:color w:val="000000" w:themeColor="text1"/>
          <w:szCs w:val="24"/>
        </w:rPr>
        <w:t xml:space="preserve">In such instances we do not intend to carry out any repairs unless they </w:t>
      </w:r>
      <w:r>
        <w:rPr>
          <w:rFonts w:cs="Arial"/>
          <w:color w:val="000000" w:themeColor="text1"/>
          <w:szCs w:val="24"/>
        </w:rPr>
        <w:t xml:space="preserve">start to </w:t>
      </w:r>
      <w:r w:rsidRPr="00582808">
        <w:rPr>
          <w:rFonts w:cs="Arial"/>
          <w:color w:val="000000" w:themeColor="text1"/>
          <w:szCs w:val="24"/>
        </w:rPr>
        <w:t>present a safety issue or support to the highway is compromised</w:t>
      </w:r>
      <w:r>
        <w:rPr>
          <w:rFonts w:cs="Arial"/>
          <w:color w:val="000000" w:themeColor="text1"/>
          <w:szCs w:val="24"/>
        </w:rPr>
        <w:t>.</w:t>
      </w:r>
    </w:p>
    <w:p w14:paraId="544AE1C8" w14:textId="22D39EC5" w:rsidR="00A41789" w:rsidRPr="00A41789" w:rsidRDefault="002F2D6A" w:rsidP="00BA7667">
      <w:pPr>
        <w:pStyle w:val="ListParagraph"/>
        <w:numPr>
          <w:ilvl w:val="0"/>
          <w:numId w:val="14"/>
        </w:numPr>
        <w:spacing w:after="0"/>
        <w:ind w:left="357" w:hanging="357"/>
        <w:jc w:val="both"/>
        <w:rPr>
          <w:bCs/>
          <w:color w:val="000000" w:themeColor="text1"/>
          <w:szCs w:val="24"/>
        </w:rPr>
      </w:pPr>
      <w:r w:rsidRPr="00A41789">
        <w:rPr>
          <w:color w:val="000000" w:themeColor="text1"/>
        </w:rPr>
        <w:t>As unknown wall</w:t>
      </w:r>
      <w:r w:rsidR="00A41789">
        <w:rPr>
          <w:color w:val="000000" w:themeColor="text1"/>
        </w:rPr>
        <w:t>s</w:t>
      </w:r>
      <w:r w:rsidRPr="00A41789">
        <w:rPr>
          <w:color w:val="000000" w:themeColor="text1"/>
        </w:rPr>
        <w:t xml:space="preserve"> are an important fabric of the </w:t>
      </w:r>
      <w:r w:rsidR="00A41789" w:rsidRPr="00A41789">
        <w:rPr>
          <w:color w:val="000000" w:themeColor="text1"/>
        </w:rPr>
        <w:t xml:space="preserve">highway, we are collecting condition data in order </w:t>
      </w:r>
      <w:r w:rsidR="00A41789">
        <w:rPr>
          <w:color w:val="000000" w:themeColor="text1"/>
        </w:rPr>
        <w:t>to</w:t>
      </w:r>
      <w:r w:rsidR="00A41789" w:rsidRPr="00A41789">
        <w:rPr>
          <w:color w:val="000000" w:themeColor="text1"/>
        </w:rPr>
        <w:t xml:space="preserve"> </w:t>
      </w:r>
      <w:r w:rsidRPr="00A41789">
        <w:rPr>
          <w:color w:val="000000" w:themeColor="text1"/>
        </w:rPr>
        <w:t>monitor the</w:t>
      </w:r>
      <w:r w:rsidR="00A41789">
        <w:rPr>
          <w:color w:val="000000" w:themeColor="text1"/>
        </w:rPr>
        <w:t xml:space="preserve">ir condition and </w:t>
      </w:r>
      <w:r w:rsidR="00D63A4C">
        <w:rPr>
          <w:color w:val="000000" w:themeColor="text1"/>
        </w:rPr>
        <w:t xml:space="preserve">also </w:t>
      </w:r>
      <w:r w:rsidR="00A41789">
        <w:rPr>
          <w:color w:val="000000" w:themeColor="text1"/>
        </w:rPr>
        <w:t>get an idea as to the extent of these throughout Lancashire,</w:t>
      </w:r>
    </w:p>
    <w:p w14:paraId="15B68339" w14:textId="4D6E8D5C" w:rsidR="007C3B61" w:rsidRPr="00A41789" w:rsidRDefault="00A41789" w:rsidP="00BA7667">
      <w:pPr>
        <w:pStyle w:val="ListParagraph"/>
        <w:numPr>
          <w:ilvl w:val="0"/>
          <w:numId w:val="14"/>
        </w:numPr>
        <w:spacing w:after="0"/>
        <w:ind w:left="357" w:hanging="357"/>
        <w:jc w:val="both"/>
        <w:rPr>
          <w:bCs/>
          <w:color w:val="000000" w:themeColor="text1"/>
          <w:szCs w:val="24"/>
        </w:rPr>
      </w:pPr>
      <w:r>
        <w:t>Establishing ownership is not always a straightforward issue to resolve, so due to limited resources we would only seek to establish ownership for walls that require works.</w:t>
      </w:r>
    </w:p>
    <w:p w14:paraId="2531E4A8" w14:textId="2D6C77C1" w:rsidR="00A41789" w:rsidRPr="00A41789" w:rsidRDefault="00A41789" w:rsidP="00BA7667">
      <w:pPr>
        <w:pStyle w:val="ListParagraph"/>
        <w:numPr>
          <w:ilvl w:val="0"/>
          <w:numId w:val="14"/>
        </w:numPr>
        <w:spacing w:after="0"/>
        <w:ind w:left="357" w:hanging="357"/>
        <w:jc w:val="both"/>
        <w:rPr>
          <w:bCs/>
          <w:color w:val="000000" w:themeColor="text1"/>
          <w:szCs w:val="24"/>
        </w:rPr>
      </w:pPr>
      <w:r>
        <w:t xml:space="preserve">Whilst we have not yet set a formal service standard for this asset type, they are considered to be in a </w:t>
      </w:r>
      <w:r w:rsidRPr="00D41344">
        <w:t>FAIR</w:t>
      </w:r>
      <w:r>
        <w:t xml:space="preserve"> condition</w:t>
      </w:r>
      <w:bookmarkEnd w:id="6"/>
      <w:r>
        <w:t>.</w:t>
      </w:r>
    </w:p>
    <w:p w14:paraId="4ECBF364" w14:textId="77777777" w:rsidR="002F2D6A" w:rsidRPr="007C3B61" w:rsidRDefault="002F2D6A" w:rsidP="00D70289">
      <w:pPr>
        <w:jc w:val="both"/>
        <w:rPr>
          <w:bCs/>
          <w:szCs w:val="24"/>
        </w:rPr>
      </w:pPr>
    </w:p>
    <w:p w14:paraId="74A9A338" w14:textId="77777777" w:rsidR="007C3B61" w:rsidRDefault="007C3B61" w:rsidP="006D6C95">
      <w:pPr>
        <w:spacing w:after="120"/>
        <w:rPr>
          <w:b/>
          <w:szCs w:val="24"/>
        </w:rPr>
        <w:sectPr w:rsidR="007C3B61" w:rsidSect="007C3B61">
          <w:type w:val="continuous"/>
          <w:pgSz w:w="16838" w:h="11906" w:orient="landscape"/>
          <w:pgMar w:top="1134" w:right="1134" w:bottom="1134" w:left="1134" w:header="709" w:footer="709" w:gutter="0"/>
          <w:cols w:num="2" w:space="708"/>
          <w:docGrid w:linePitch="360"/>
        </w:sectPr>
      </w:pPr>
    </w:p>
    <w:p w14:paraId="7F10F160" w14:textId="514F923A" w:rsidR="0002172F" w:rsidRDefault="00732C6E" w:rsidP="006D6C95">
      <w:pPr>
        <w:spacing w:after="120"/>
        <w:rPr>
          <w:b/>
          <w:szCs w:val="24"/>
        </w:rPr>
        <w:sectPr w:rsidR="0002172F" w:rsidSect="00D70289">
          <w:type w:val="continuous"/>
          <w:pgSz w:w="16838" w:h="11906" w:orient="landscape"/>
          <w:pgMar w:top="1134" w:right="1134" w:bottom="1134" w:left="1134" w:header="709" w:footer="709" w:gutter="0"/>
          <w:cols w:space="708"/>
          <w:docGrid w:linePitch="360"/>
        </w:sectPr>
      </w:pPr>
      <w:r w:rsidRPr="00BC59E6">
        <w:rPr>
          <w:b/>
          <w:szCs w:val="24"/>
        </w:rPr>
        <w:lastRenderedPageBreak/>
        <w:t>Street Lighting</w:t>
      </w:r>
    </w:p>
    <w:p w14:paraId="167F6897" w14:textId="2D9F5236" w:rsidR="00447782" w:rsidRDefault="00732C6E" w:rsidP="001573C2">
      <w:pPr>
        <w:spacing w:after="0"/>
        <w:jc w:val="both"/>
        <w:rPr>
          <w:b/>
          <w:sz w:val="22"/>
        </w:rPr>
      </w:pPr>
      <w:r w:rsidRPr="00BC59E6">
        <w:rPr>
          <w:b/>
          <w:szCs w:val="24"/>
        </w:rPr>
        <w:t xml:space="preserve">Most </w:t>
      </w:r>
      <w:proofErr w:type="gramStart"/>
      <w:r w:rsidR="00EB5F34">
        <w:rPr>
          <w:b/>
          <w:szCs w:val="24"/>
        </w:rPr>
        <w:t xml:space="preserve">Cost </w:t>
      </w:r>
      <w:r w:rsidRPr="00BC59E6">
        <w:rPr>
          <w:b/>
          <w:szCs w:val="24"/>
        </w:rPr>
        <w:t>Effective</w:t>
      </w:r>
      <w:proofErr w:type="gramEnd"/>
      <w:r w:rsidRPr="00BC59E6">
        <w:rPr>
          <w:b/>
          <w:szCs w:val="24"/>
        </w:rPr>
        <w:t xml:space="preserve"> Strategy</w:t>
      </w:r>
      <w:r w:rsidRPr="00BC59E6">
        <w:rPr>
          <w:b/>
          <w:sz w:val="22"/>
        </w:rPr>
        <w:t xml:space="preserve">: </w:t>
      </w:r>
      <w:r>
        <w:rPr>
          <w:b/>
          <w:sz w:val="22"/>
        </w:rPr>
        <w:t xml:space="preserve">The risk to the public from a column falling over is generally </w:t>
      </w:r>
      <w:r w:rsidR="0009123F">
        <w:rPr>
          <w:b/>
          <w:sz w:val="22"/>
        </w:rPr>
        <w:t>low;</w:t>
      </w:r>
      <w:r>
        <w:rPr>
          <w:b/>
          <w:sz w:val="22"/>
        </w:rPr>
        <w:t xml:space="preserve"> however, </w:t>
      </w:r>
      <w:r w:rsidR="002D2ED8">
        <w:rPr>
          <w:b/>
          <w:sz w:val="22"/>
        </w:rPr>
        <w:t>over 60%</w:t>
      </w:r>
      <w:r>
        <w:rPr>
          <w:b/>
          <w:sz w:val="22"/>
        </w:rPr>
        <w:t xml:space="preserve"> of our columns exceed the age when they should be regularly tested or considered for replacement or removal.</w:t>
      </w:r>
      <w:r w:rsidR="0002172F">
        <w:rPr>
          <w:b/>
          <w:sz w:val="22"/>
        </w:rPr>
        <w:t xml:space="preserve">  The best strategy is to </w:t>
      </w:r>
      <w:r w:rsidR="001573C2">
        <w:rPr>
          <w:b/>
          <w:sz w:val="22"/>
        </w:rPr>
        <w:t>carryout widespread column testing to i</w:t>
      </w:r>
      <w:r w:rsidR="002D2ED8">
        <w:rPr>
          <w:b/>
          <w:sz w:val="22"/>
        </w:rPr>
        <w:t>n order to extend the service life of our columns.  Testing will help us to i</w:t>
      </w:r>
      <w:r w:rsidR="001573C2">
        <w:rPr>
          <w:b/>
          <w:sz w:val="22"/>
        </w:rPr>
        <w:t>dentify and remove those columns most likely to fail.  Wherever funds allow, removed columns will be replaced.</w:t>
      </w:r>
    </w:p>
    <w:p w14:paraId="1ACCE079" w14:textId="5B84FA8B" w:rsidR="001573C2" w:rsidRDefault="001573C2" w:rsidP="001573C2">
      <w:pPr>
        <w:spacing w:after="0"/>
        <w:jc w:val="both"/>
        <w:rPr>
          <w:b/>
          <w:sz w:val="20"/>
          <w:szCs w:val="20"/>
        </w:rPr>
      </w:pPr>
    </w:p>
    <w:p w14:paraId="178C8475" w14:textId="4E61CE09" w:rsidR="00840844" w:rsidRDefault="00802945" w:rsidP="001573C2">
      <w:pPr>
        <w:spacing w:after="0"/>
        <w:jc w:val="both"/>
        <w:rPr>
          <w:b/>
          <w:sz w:val="20"/>
          <w:szCs w:val="20"/>
        </w:rPr>
      </w:pPr>
      <w:r>
        <w:rPr>
          <w:noProof/>
        </w:rPr>
        <w:drawing>
          <wp:inline distT="0" distB="0" distL="0" distR="0" wp14:anchorId="192A1895" wp14:editId="3F156584">
            <wp:extent cx="9309100" cy="2146300"/>
            <wp:effectExtent l="0" t="0" r="6350" b="6350"/>
            <wp:docPr id="1" name="Chart 1">
              <a:extLst xmlns:a="http://schemas.openxmlformats.org/drawingml/2006/main">
                <a:ext uri="{FF2B5EF4-FFF2-40B4-BE49-F238E27FC236}">
                  <a16:creationId xmlns:a16="http://schemas.microsoft.com/office/drawing/2014/main" id="{2F0A1B91-1543-491A-860B-40F8B622F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2F8E63" w14:textId="1476286F" w:rsidR="00840844" w:rsidRDefault="00840844" w:rsidP="001573C2">
      <w:pPr>
        <w:spacing w:after="0"/>
        <w:jc w:val="both"/>
        <w:rPr>
          <w:b/>
          <w:sz w:val="20"/>
          <w:szCs w:val="20"/>
        </w:rPr>
      </w:pPr>
    </w:p>
    <w:p w14:paraId="077417D7" w14:textId="77777777" w:rsidR="0002172F" w:rsidRDefault="0002172F" w:rsidP="006D6C95">
      <w:pPr>
        <w:spacing w:after="120"/>
        <w:jc w:val="both"/>
        <w:rPr>
          <w:b/>
          <w:sz w:val="22"/>
        </w:rPr>
        <w:sectPr w:rsidR="0002172F" w:rsidSect="00D70289">
          <w:type w:val="continuous"/>
          <w:pgSz w:w="16838" w:h="11906" w:orient="landscape"/>
          <w:pgMar w:top="1134" w:right="1134" w:bottom="1134" w:left="1134" w:header="709" w:footer="709" w:gutter="0"/>
          <w:cols w:space="708"/>
          <w:docGrid w:linePitch="360"/>
        </w:sectPr>
      </w:pPr>
      <w:r>
        <w:rPr>
          <w:b/>
          <w:sz w:val="22"/>
        </w:rPr>
        <w:t>Summary</w:t>
      </w:r>
    </w:p>
    <w:p w14:paraId="0BC33C52" w14:textId="494449FA" w:rsidR="00732C6E" w:rsidRDefault="00732C6E" w:rsidP="00BA7667">
      <w:pPr>
        <w:pStyle w:val="ListParagraph"/>
        <w:numPr>
          <w:ilvl w:val="0"/>
          <w:numId w:val="5"/>
        </w:numPr>
        <w:spacing w:after="0"/>
        <w:ind w:left="357" w:hanging="357"/>
        <w:jc w:val="both"/>
        <w:rPr>
          <w:sz w:val="22"/>
        </w:rPr>
      </w:pPr>
      <w:r w:rsidRPr="00BC59E6">
        <w:rPr>
          <w:sz w:val="22"/>
        </w:rPr>
        <w:t xml:space="preserve">We are responsible for approximately </w:t>
      </w:r>
      <w:r w:rsidR="00B60981">
        <w:rPr>
          <w:sz w:val="22"/>
        </w:rPr>
        <w:t>1</w:t>
      </w:r>
      <w:r w:rsidR="001573C2">
        <w:rPr>
          <w:sz w:val="22"/>
        </w:rPr>
        <w:t>51,000</w:t>
      </w:r>
      <w:r w:rsidR="00B60981">
        <w:rPr>
          <w:sz w:val="22"/>
        </w:rPr>
        <w:t xml:space="preserve"> </w:t>
      </w:r>
      <w:r w:rsidR="002D2ED8" w:rsidRPr="00BC59E6">
        <w:rPr>
          <w:sz w:val="22"/>
        </w:rPr>
        <w:t>streetlights</w:t>
      </w:r>
      <w:r w:rsidR="00B60981">
        <w:rPr>
          <w:sz w:val="22"/>
        </w:rPr>
        <w:t xml:space="preserve"> and 18,097</w:t>
      </w:r>
      <w:r>
        <w:rPr>
          <w:sz w:val="22"/>
        </w:rPr>
        <w:t xml:space="preserve"> illuminated signs, </w:t>
      </w:r>
      <w:r w:rsidR="002D2ED8">
        <w:rPr>
          <w:sz w:val="22"/>
        </w:rPr>
        <w:t>bollards,</w:t>
      </w:r>
      <w:r>
        <w:rPr>
          <w:sz w:val="22"/>
        </w:rPr>
        <w:t xml:space="preserve"> and </w:t>
      </w:r>
      <w:r w:rsidRPr="00BC59E6">
        <w:rPr>
          <w:sz w:val="22"/>
        </w:rPr>
        <w:t xml:space="preserve">similar </w:t>
      </w:r>
      <w:r>
        <w:rPr>
          <w:sz w:val="22"/>
        </w:rPr>
        <w:t>installations</w:t>
      </w:r>
      <w:r w:rsidR="002750FB">
        <w:rPr>
          <w:sz w:val="22"/>
        </w:rPr>
        <w:t>.</w:t>
      </w:r>
    </w:p>
    <w:p w14:paraId="2C9FEEFF" w14:textId="5D8FF1E4" w:rsidR="002D2ED8" w:rsidRPr="00BC59E6" w:rsidRDefault="002D2ED8" w:rsidP="00BA7667">
      <w:pPr>
        <w:pStyle w:val="ListParagraph"/>
        <w:numPr>
          <w:ilvl w:val="0"/>
          <w:numId w:val="5"/>
        </w:numPr>
        <w:spacing w:after="0"/>
        <w:ind w:left="357" w:hanging="357"/>
        <w:jc w:val="both"/>
        <w:rPr>
          <w:sz w:val="22"/>
        </w:rPr>
      </w:pPr>
      <w:r>
        <w:rPr>
          <w:sz w:val="22"/>
        </w:rPr>
        <w:t>LED replacement works commenced in 2009 and using a variety of funding mechanisms it is anticipated that all our streetlights will be LED by October 2021.</w:t>
      </w:r>
    </w:p>
    <w:p w14:paraId="5BEDC584" w14:textId="703CE618" w:rsidR="00732C6E" w:rsidRDefault="00732C6E" w:rsidP="00BA7667">
      <w:pPr>
        <w:pStyle w:val="ListParagraph"/>
        <w:numPr>
          <w:ilvl w:val="0"/>
          <w:numId w:val="5"/>
        </w:numPr>
        <w:spacing w:after="0"/>
        <w:ind w:left="357" w:hanging="357"/>
        <w:jc w:val="both"/>
        <w:rPr>
          <w:sz w:val="22"/>
        </w:rPr>
      </w:pPr>
      <w:r w:rsidRPr="00BC59E6">
        <w:rPr>
          <w:sz w:val="22"/>
        </w:rPr>
        <w:t xml:space="preserve">We spend </w:t>
      </w:r>
      <w:r w:rsidR="002D2ED8">
        <w:rPr>
          <w:sz w:val="22"/>
        </w:rPr>
        <w:t xml:space="preserve">in the region of </w:t>
      </w:r>
      <w:r w:rsidRPr="00BC59E6">
        <w:rPr>
          <w:sz w:val="22"/>
        </w:rPr>
        <w:t>£</w:t>
      </w:r>
      <w:r w:rsidR="001573C2">
        <w:rPr>
          <w:sz w:val="22"/>
        </w:rPr>
        <w:t>4</w:t>
      </w:r>
      <w:r w:rsidRPr="00BC59E6">
        <w:rPr>
          <w:sz w:val="22"/>
        </w:rPr>
        <w:t xml:space="preserve">m per year on electricity to run </w:t>
      </w:r>
      <w:r w:rsidR="002D2ED8">
        <w:rPr>
          <w:sz w:val="22"/>
        </w:rPr>
        <w:t>our streetlights, sign, bollards and traffic signals etc,</w:t>
      </w:r>
    </w:p>
    <w:p w14:paraId="6B541AC8" w14:textId="3F1304A3" w:rsidR="000A329D" w:rsidRDefault="000A329D" w:rsidP="00BA7667">
      <w:pPr>
        <w:pStyle w:val="ListParagraph"/>
        <w:numPr>
          <w:ilvl w:val="0"/>
          <w:numId w:val="5"/>
        </w:numPr>
        <w:spacing w:after="0"/>
        <w:ind w:left="357" w:hanging="357"/>
        <w:jc w:val="both"/>
        <w:rPr>
          <w:sz w:val="22"/>
        </w:rPr>
      </w:pPr>
      <w:r>
        <w:rPr>
          <w:sz w:val="22"/>
        </w:rPr>
        <w:t xml:space="preserve">At the end of </w:t>
      </w:r>
      <w:r w:rsidR="005B29FC">
        <w:rPr>
          <w:sz w:val="22"/>
        </w:rPr>
        <w:t>March 2021,</w:t>
      </w:r>
      <w:r>
        <w:rPr>
          <w:sz w:val="22"/>
        </w:rPr>
        <w:t xml:space="preserve"> we had 14,544 lighting columns that were aged 40 years or older</w:t>
      </w:r>
      <w:r w:rsidR="005B29FC">
        <w:rPr>
          <w:sz w:val="22"/>
        </w:rPr>
        <w:t>, up from 13,639 at the start of Phase 3</w:t>
      </w:r>
      <w:r>
        <w:rPr>
          <w:sz w:val="22"/>
        </w:rPr>
        <w:t>.  By March 2024 we anticipate that th</w:t>
      </w:r>
      <w:r w:rsidR="005B29FC">
        <w:rPr>
          <w:sz w:val="22"/>
        </w:rPr>
        <w:t>is will have increased to over 31,000</w:t>
      </w:r>
      <w:r>
        <w:rPr>
          <w:sz w:val="22"/>
        </w:rPr>
        <w:t xml:space="preserve"> </w:t>
      </w:r>
    </w:p>
    <w:p w14:paraId="048C27A4" w14:textId="46B99EB3" w:rsidR="00732C6E" w:rsidRPr="00A23F0B" w:rsidRDefault="00732C6E" w:rsidP="00BA7667">
      <w:pPr>
        <w:pStyle w:val="ListParagraph"/>
        <w:numPr>
          <w:ilvl w:val="0"/>
          <w:numId w:val="10"/>
        </w:numPr>
        <w:spacing w:after="0"/>
        <w:ind w:left="357" w:hanging="357"/>
        <w:jc w:val="both"/>
        <w:rPr>
          <w:sz w:val="22"/>
        </w:rPr>
      </w:pPr>
      <w:r w:rsidRPr="00BC59E6">
        <w:rPr>
          <w:sz w:val="22"/>
        </w:rPr>
        <w:t xml:space="preserve">The current condition of the stock is considered to be </w:t>
      </w:r>
      <w:r w:rsidR="005B29FC">
        <w:rPr>
          <w:sz w:val="22"/>
        </w:rPr>
        <w:t xml:space="preserve">ACCEPTABLE </w:t>
      </w:r>
      <w:r w:rsidR="0089262D">
        <w:rPr>
          <w:sz w:val="22"/>
        </w:rPr>
        <w:t>and is expected to deteriorate further by 2024 as shown above</w:t>
      </w:r>
      <w:r w:rsidR="002750FB" w:rsidRPr="00EE1CAD">
        <w:rPr>
          <w:sz w:val="22"/>
        </w:rPr>
        <w:t>.</w:t>
      </w:r>
    </w:p>
    <w:p w14:paraId="227DE5D5" w14:textId="437F9642" w:rsidR="0002172F" w:rsidRPr="00840844" w:rsidRDefault="00732C6E" w:rsidP="00BA7667">
      <w:pPr>
        <w:pStyle w:val="ListParagraph"/>
        <w:numPr>
          <w:ilvl w:val="0"/>
          <w:numId w:val="10"/>
        </w:numPr>
        <w:spacing w:after="0"/>
        <w:ind w:left="357" w:hanging="357"/>
        <w:jc w:val="both"/>
        <w:rPr>
          <w:sz w:val="22"/>
        </w:rPr>
      </w:pPr>
      <w:r w:rsidRPr="00840844">
        <w:rPr>
          <w:sz w:val="22"/>
        </w:rPr>
        <w:t xml:space="preserve">In order to maintain the </w:t>
      </w:r>
      <w:r w:rsidR="00840844" w:rsidRPr="00840844">
        <w:rPr>
          <w:sz w:val="22"/>
        </w:rPr>
        <w:t>keep pace with the r</w:t>
      </w:r>
      <w:r w:rsidRPr="00840844">
        <w:rPr>
          <w:sz w:val="22"/>
        </w:rPr>
        <w:t>ate of deterioration it is estimated that a capital investment of the order of £6m per annum would be required</w:t>
      </w:r>
      <w:r w:rsidR="002750FB" w:rsidRPr="00840844">
        <w:rPr>
          <w:sz w:val="22"/>
        </w:rPr>
        <w:t>.</w:t>
      </w:r>
      <w:r w:rsidR="00840844" w:rsidRPr="00840844">
        <w:rPr>
          <w:sz w:val="22"/>
        </w:rPr>
        <w:t xml:space="preserve">  </w:t>
      </w:r>
      <w:r w:rsidRPr="00840844">
        <w:rPr>
          <w:sz w:val="22"/>
        </w:rPr>
        <w:t xml:space="preserve">The capital investment available for </w:t>
      </w:r>
      <w:r w:rsidR="002D2ED8" w:rsidRPr="00840844">
        <w:rPr>
          <w:sz w:val="22"/>
        </w:rPr>
        <w:t>2021/22</w:t>
      </w:r>
      <w:r w:rsidRPr="00840844">
        <w:rPr>
          <w:sz w:val="22"/>
        </w:rPr>
        <w:t xml:space="preserve"> is £1m</w:t>
      </w:r>
      <w:r w:rsidR="00EB5F34" w:rsidRPr="00840844">
        <w:rPr>
          <w:sz w:val="22"/>
        </w:rPr>
        <w:t>.</w:t>
      </w:r>
    </w:p>
    <w:p w14:paraId="4224CC8B" w14:textId="77777777" w:rsidR="007C3B61" w:rsidRDefault="002D2ED8" w:rsidP="00BA7667">
      <w:pPr>
        <w:pStyle w:val="ListParagraph"/>
        <w:numPr>
          <w:ilvl w:val="0"/>
          <w:numId w:val="10"/>
        </w:numPr>
        <w:spacing w:after="0"/>
        <w:ind w:left="357" w:hanging="357"/>
        <w:rPr>
          <w:sz w:val="22"/>
        </w:rPr>
        <w:sectPr w:rsidR="007C3B61" w:rsidSect="007C3B61">
          <w:type w:val="continuous"/>
          <w:pgSz w:w="16838" w:h="11906" w:orient="landscape"/>
          <w:pgMar w:top="1134" w:right="1134" w:bottom="1134" w:left="1134" w:header="709" w:footer="709" w:gutter="0"/>
          <w:cols w:num="2" w:space="708"/>
          <w:docGrid w:linePitch="360"/>
        </w:sectPr>
      </w:pPr>
      <w:r w:rsidRPr="00840844">
        <w:rPr>
          <w:sz w:val="22"/>
        </w:rPr>
        <w:t xml:space="preserve">£500,000 has been allocated from the </w:t>
      </w:r>
      <w:r w:rsidR="0089262D">
        <w:rPr>
          <w:sz w:val="22"/>
        </w:rPr>
        <w:t>DfT I</w:t>
      </w:r>
      <w:r w:rsidRPr="00840844">
        <w:rPr>
          <w:sz w:val="22"/>
        </w:rPr>
        <w:t xml:space="preserve">ncentive </w:t>
      </w:r>
      <w:r w:rsidR="0089262D">
        <w:rPr>
          <w:sz w:val="22"/>
        </w:rPr>
        <w:t>F</w:t>
      </w:r>
      <w:r w:rsidRPr="00840844">
        <w:rPr>
          <w:sz w:val="22"/>
        </w:rPr>
        <w:t>und for column testing / column replacement work.</w:t>
      </w:r>
    </w:p>
    <w:p w14:paraId="3B8F016C" w14:textId="77777777" w:rsidR="008300BC" w:rsidRDefault="008300BC" w:rsidP="00C15ABA">
      <w:pPr>
        <w:spacing w:line="240" w:lineRule="auto"/>
        <w:rPr>
          <w:b/>
        </w:rPr>
        <w:sectPr w:rsidR="008300BC" w:rsidSect="00D70289">
          <w:type w:val="continuous"/>
          <w:pgSz w:w="16838" w:h="11906" w:orient="landscape"/>
          <w:pgMar w:top="1134" w:right="1134" w:bottom="1134" w:left="1134" w:header="709" w:footer="709" w:gutter="0"/>
          <w:cols w:space="708"/>
          <w:docGrid w:linePitch="360"/>
        </w:sectPr>
      </w:pPr>
      <w:r>
        <w:rPr>
          <w:b/>
        </w:rPr>
        <w:lastRenderedPageBreak/>
        <w:t>T</w:t>
      </w:r>
      <w:r w:rsidR="00732C6E" w:rsidRPr="00CE0408">
        <w:rPr>
          <w:b/>
        </w:rPr>
        <w:t xml:space="preserve">raffic Signals </w:t>
      </w:r>
    </w:p>
    <w:p w14:paraId="77483B22" w14:textId="4D146915" w:rsidR="00EF440D" w:rsidRDefault="00EF440D" w:rsidP="00EF440D">
      <w:pPr>
        <w:spacing w:after="0"/>
        <w:jc w:val="both"/>
        <w:rPr>
          <w:b/>
          <w:sz w:val="20"/>
          <w:szCs w:val="20"/>
        </w:rPr>
      </w:pPr>
      <w:r w:rsidRPr="00CE0408">
        <w:rPr>
          <w:b/>
          <w:szCs w:val="24"/>
        </w:rPr>
        <w:t xml:space="preserve">Most </w:t>
      </w:r>
      <w:proofErr w:type="gramStart"/>
      <w:r w:rsidRPr="00CE0408">
        <w:rPr>
          <w:b/>
          <w:szCs w:val="24"/>
        </w:rPr>
        <w:t>Cost Effective</w:t>
      </w:r>
      <w:proofErr w:type="gramEnd"/>
      <w:r w:rsidRPr="00CE0408">
        <w:rPr>
          <w:b/>
          <w:szCs w:val="24"/>
        </w:rPr>
        <w:t xml:space="preserve"> Strategy</w:t>
      </w:r>
      <w:r w:rsidRPr="00CE0408">
        <w:rPr>
          <w:b/>
          <w:sz w:val="22"/>
        </w:rPr>
        <w:t xml:space="preserve">: Investment in </w:t>
      </w:r>
      <w:r>
        <w:rPr>
          <w:b/>
          <w:sz w:val="22"/>
        </w:rPr>
        <w:t>preventative</w:t>
      </w:r>
      <w:r w:rsidRPr="00CE0408">
        <w:rPr>
          <w:b/>
          <w:sz w:val="22"/>
        </w:rPr>
        <w:t xml:space="preserve"> maintenance which is based on replacement of obsolete units at key </w:t>
      </w:r>
      <w:r>
        <w:rPr>
          <w:b/>
          <w:sz w:val="22"/>
        </w:rPr>
        <w:t>junction</w:t>
      </w:r>
      <w:r w:rsidRPr="00CE0408">
        <w:rPr>
          <w:b/>
          <w:sz w:val="22"/>
        </w:rPr>
        <w:t xml:space="preserve">s which will not be </w:t>
      </w:r>
      <w:r>
        <w:rPr>
          <w:b/>
          <w:sz w:val="22"/>
        </w:rPr>
        <w:t>covered by Highways and Transport M</w:t>
      </w:r>
      <w:r w:rsidRPr="00CE0408">
        <w:rPr>
          <w:b/>
          <w:sz w:val="22"/>
        </w:rPr>
        <w:t>asterplan activities</w:t>
      </w:r>
      <w:r>
        <w:rPr>
          <w:b/>
          <w:sz w:val="20"/>
          <w:szCs w:val="20"/>
        </w:rPr>
        <w:t>.</w:t>
      </w:r>
    </w:p>
    <w:p w14:paraId="231022F9" w14:textId="77777777" w:rsidR="00EF440D" w:rsidRDefault="00EF440D" w:rsidP="00EF440D">
      <w:pPr>
        <w:spacing w:after="0"/>
        <w:jc w:val="both"/>
        <w:rPr>
          <w:b/>
          <w:sz w:val="20"/>
          <w:szCs w:val="20"/>
        </w:rPr>
      </w:pPr>
    </w:p>
    <w:p w14:paraId="598C870E" w14:textId="40888019" w:rsidR="003423E4" w:rsidRPr="00DC3815" w:rsidRDefault="001A2D96" w:rsidP="003423E4">
      <w:pPr>
        <w:spacing w:after="0"/>
        <w:jc w:val="both"/>
        <w:rPr>
          <w:rFonts w:eastAsia="Times New Roman" w:cs="Arial"/>
          <w:color w:val="000000"/>
          <w:sz w:val="22"/>
          <w:lang w:eastAsia="en-GB"/>
        </w:rPr>
      </w:pPr>
      <w:r w:rsidRPr="00DC3815">
        <w:rPr>
          <w:rFonts w:cs="Arial"/>
          <w:bCs/>
          <w:sz w:val="22"/>
        </w:rPr>
        <w:t>The new traffic signal service standard was only agreed in December 2020 – as a result there is no April 20</w:t>
      </w:r>
      <w:r w:rsidR="004F002D" w:rsidRPr="00DC3815">
        <w:rPr>
          <w:rFonts w:cs="Arial"/>
          <w:bCs/>
          <w:sz w:val="22"/>
        </w:rPr>
        <w:t xml:space="preserve">19/20 start of Phase 2 comparator </w:t>
      </w:r>
      <w:r w:rsidRPr="00DC3815">
        <w:rPr>
          <w:rFonts w:cs="Arial"/>
          <w:bCs/>
          <w:sz w:val="22"/>
        </w:rPr>
        <w:t>data.</w:t>
      </w:r>
      <w:r w:rsidR="003423E4" w:rsidRPr="00DC3815">
        <w:rPr>
          <w:rFonts w:cs="Arial"/>
          <w:bCs/>
          <w:sz w:val="22"/>
        </w:rPr>
        <w:t xml:space="preserve">  </w:t>
      </w:r>
    </w:p>
    <w:p w14:paraId="389508FE" w14:textId="5FE3C31C" w:rsidR="001A2D96" w:rsidRDefault="001A2D96" w:rsidP="00C15ABA">
      <w:pPr>
        <w:spacing w:after="0"/>
        <w:jc w:val="both"/>
        <w:rPr>
          <w:bCs/>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334"/>
        <w:gridCol w:w="6236"/>
      </w:tblGrid>
      <w:tr w:rsidR="002311CF" w14:paraId="1ED4D2E3" w14:textId="77777777" w:rsidTr="009734FA">
        <w:tc>
          <w:tcPr>
            <w:tcW w:w="8334" w:type="dxa"/>
          </w:tcPr>
          <w:p w14:paraId="24DE21A6" w14:textId="1DBF22B0" w:rsidR="002311CF" w:rsidRDefault="009734FA" w:rsidP="00B8098B">
            <w:pPr>
              <w:jc w:val="both"/>
              <w:rPr>
                <w:bCs/>
                <w:sz w:val="20"/>
                <w:szCs w:val="20"/>
              </w:rPr>
            </w:pPr>
            <w:r>
              <w:rPr>
                <w:noProof/>
              </w:rPr>
              <w:drawing>
                <wp:inline distT="0" distB="0" distL="0" distR="0" wp14:anchorId="48A27EA6" wp14:editId="783527DD">
                  <wp:extent cx="4572000" cy="2108200"/>
                  <wp:effectExtent l="0" t="0" r="0" b="6350"/>
                  <wp:docPr id="12" name="Chart 12">
                    <a:extLst xmlns:a="http://schemas.openxmlformats.org/drawingml/2006/main">
                      <a:ext uri="{FF2B5EF4-FFF2-40B4-BE49-F238E27FC236}">
                        <a16:creationId xmlns:a16="http://schemas.microsoft.com/office/drawing/2014/main" id="{62801949-A46C-4B8C-AA06-CA2F314318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6236" w:type="dxa"/>
          </w:tcPr>
          <w:tbl>
            <w:tblPr>
              <w:tblW w:w="5792" w:type="dxa"/>
              <w:tblInd w:w="1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381"/>
              <w:gridCol w:w="1123"/>
              <w:gridCol w:w="1288"/>
            </w:tblGrid>
            <w:tr w:rsidR="00B8098B" w14:paraId="2B207679" w14:textId="77777777" w:rsidTr="00B8098B">
              <w:trPr>
                <w:trHeight w:val="283"/>
              </w:trPr>
              <w:tc>
                <w:tcPr>
                  <w:tcW w:w="5792" w:type="dxa"/>
                  <w:gridSpan w:val="3"/>
                  <w:tcMar>
                    <w:top w:w="0" w:type="dxa"/>
                    <w:left w:w="108" w:type="dxa"/>
                    <w:bottom w:w="0" w:type="dxa"/>
                    <w:right w:w="108" w:type="dxa"/>
                  </w:tcMar>
                  <w:vAlign w:val="center"/>
                </w:tcPr>
                <w:p w14:paraId="776CFC85" w14:textId="77777777" w:rsidR="00B8098B" w:rsidRDefault="00B8098B" w:rsidP="00B8098B">
                  <w:pPr>
                    <w:spacing w:after="0" w:line="240" w:lineRule="auto"/>
                    <w:jc w:val="center"/>
                    <w:rPr>
                      <w:b/>
                      <w:bCs/>
                      <w:color w:val="000000"/>
                      <w:sz w:val="18"/>
                      <w:szCs w:val="18"/>
                    </w:rPr>
                  </w:pPr>
                  <w:r w:rsidRPr="003423E4">
                    <w:rPr>
                      <w:b/>
                      <w:bCs/>
                      <w:color w:val="000000"/>
                      <w:sz w:val="18"/>
                      <w:szCs w:val="18"/>
                    </w:rPr>
                    <w:t>Traffic Signals Service Standards</w:t>
                  </w:r>
                </w:p>
              </w:tc>
            </w:tr>
            <w:tr w:rsidR="00B8098B" w14:paraId="0FA2BAA3" w14:textId="77777777" w:rsidTr="00B8098B">
              <w:trPr>
                <w:trHeight w:val="283"/>
              </w:trPr>
              <w:tc>
                <w:tcPr>
                  <w:tcW w:w="3381" w:type="dxa"/>
                  <w:tcMar>
                    <w:top w:w="0" w:type="dxa"/>
                    <w:left w:w="108" w:type="dxa"/>
                    <w:bottom w:w="0" w:type="dxa"/>
                    <w:right w:w="108" w:type="dxa"/>
                  </w:tcMar>
                  <w:vAlign w:val="center"/>
                </w:tcPr>
                <w:p w14:paraId="176DD90D" w14:textId="77777777" w:rsidR="00B8098B" w:rsidRPr="003423E4" w:rsidRDefault="00B8098B" w:rsidP="00B8098B">
                  <w:pPr>
                    <w:spacing w:after="0" w:line="240" w:lineRule="auto"/>
                    <w:jc w:val="center"/>
                    <w:rPr>
                      <w:b/>
                      <w:bCs/>
                      <w:color w:val="000000"/>
                      <w:sz w:val="18"/>
                      <w:szCs w:val="18"/>
                    </w:rPr>
                  </w:pPr>
                  <w:r>
                    <w:rPr>
                      <w:b/>
                      <w:bCs/>
                      <w:color w:val="000000"/>
                      <w:sz w:val="18"/>
                      <w:szCs w:val="18"/>
                    </w:rPr>
                    <w:t>Condition Measure</w:t>
                  </w:r>
                </w:p>
              </w:tc>
              <w:tc>
                <w:tcPr>
                  <w:tcW w:w="1123" w:type="dxa"/>
                  <w:vAlign w:val="center"/>
                </w:tcPr>
                <w:p w14:paraId="6C2C7A12" w14:textId="77777777" w:rsidR="00B8098B" w:rsidRPr="003423E4" w:rsidRDefault="00B8098B" w:rsidP="00B8098B">
                  <w:pPr>
                    <w:spacing w:after="0" w:line="240" w:lineRule="auto"/>
                    <w:jc w:val="center"/>
                    <w:rPr>
                      <w:b/>
                      <w:bCs/>
                      <w:color w:val="000000"/>
                      <w:sz w:val="18"/>
                      <w:szCs w:val="18"/>
                    </w:rPr>
                  </w:pPr>
                  <w:r>
                    <w:rPr>
                      <w:b/>
                      <w:bCs/>
                      <w:color w:val="000000"/>
                      <w:sz w:val="18"/>
                      <w:szCs w:val="18"/>
                    </w:rPr>
                    <w:t>Outturn 2020/21</w:t>
                  </w:r>
                </w:p>
              </w:tc>
              <w:tc>
                <w:tcPr>
                  <w:tcW w:w="1288" w:type="dxa"/>
                  <w:vAlign w:val="center"/>
                </w:tcPr>
                <w:p w14:paraId="01540725" w14:textId="5F098D94" w:rsidR="00B8098B" w:rsidRDefault="00B8098B" w:rsidP="00B8098B">
                  <w:pPr>
                    <w:spacing w:after="0" w:line="240" w:lineRule="auto"/>
                    <w:jc w:val="center"/>
                    <w:rPr>
                      <w:b/>
                      <w:bCs/>
                      <w:color w:val="000000"/>
                      <w:sz w:val="18"/>
                      <w:szCs w:val="18"/>
                    </w:rPr>
                  </w:pPr>
                  <w:r>
                    <w:rPr>
                      <w:b/>
                      <w:bCs/>
                      <w:color w:val="000000"/>
                      <w:sz w:val="18"/>
                      <w:szCs w:val="18"/>
                    </w:rPr>
                    <w:t>Target 202</w:t>
                  </w:r>
                  <w:r w:rsidR="00C45353">
                    <w:rPr>
                      <w:b/>
                      <w:bCs/>
                      <w:color w:val="000000"/>
                      <w:sz w:val="18"/>
                      <w:szCs w:val="18"/>
                    </w:rPr>
                    <w:t>4</w:t>
                  </w:r>
                  <w:r>
                    <w:rPr>
                      <w:b/>
                      <w:bCs/>
                      <w:color w:val="000000"/>
                      <w:sz w:val="18"/>
                      <w:szCs w:val="18"/>
                    </w:rPr>
                    <w:t>/2</w:t>
                  </w:r>
                  <w:r w:rsidR="00C45353">
                    <w:rPr>
                      <w:b/>
                      <w:bCs/>
                      <w:color w:val="000000"/>
                      <w:sz w:val="18"/>
                      <w:szCs w:val="18"/>
                    </w:rPr>
                    <w:t>5</w:t>
                  </w:r>
                </w:p>
              </w:tc>
            </w:tr>
            <w:tr w:rsidR="00B8098B" w14:paraId="7569E34C" w14:textId="77777777" w:rsidTr="00B8098B">
              <w:trPr>
                <w:trHeight w:val="283"/>
              </w:trPr>
              <w:tc>
                <w:tcPr>
                  <w:tcW w:w="3381" w:type="dxa"/>
                  <w:tcMar>
                    <w:top w:w="0" w:type="dxa"/>
                    <w:left w:w="108" w:type="dxa"/>
                    <w:bottom w:w="0" w:type="dxa"/>
                    <w:right w:w="108" w:type="dxa"/>
                  </w:tcMar>
                  <w:vAlign w:val="center"/>
                </w:tcPr>
                <w:p w14:paraId="70DEA86D" w14:textId="77777777" w:rsidR="00B8098B" w:rsidRPr="003423E4" w:rsidRDefault="00B8098B" w:rsidP="00B8098B">
                  <w:pPr>
                    <w:spacing w:after="0" w:line="240" w:lineRule="auto"/>
                    <w:jc w:val="center"/>
                    <w:rPr>
                      <w:b/>
                      <w:bCs/>
                      <w:color w:val="000000"/>
                      <w:sz w:val="18"/>
                      <w:szCs w:val="18"/>
                    </w:rPr>
                  </w:pPr>
                  <w:r w:rsidRPr="001A2D96">
                    <w:rPr>
                      <w:b/>
                      <w:bCs/>
                      <w:color w:val="000000"/>
                      <w:sz w:val="18"/>
                      <w:szCs w:val="18"/>
                    </w:rPr>
                    <w:t>No. of obsolete and vulnerable traffic signal sites</w:t>
                  </w:r>
                </w:p>
              </w:tc>
              <w:tc>
                <w:tcPr>
                  <w:tcW w:w="1123" w:type="dxa"/>
                  <w:shd w:val="clear" w:color="auto" w:fill="FF0000"/>
                  <w:vAlign w:val="center"/>
                </w:tcPr>
                <w:p w14:paraId="28F03F32" w14:textId="77777777" w:rsidR="00B8098B" w:rsidRPr="003423E4" w:rsidRDefault="00B8098B" w:rsidP="00B8098B">
                  <w:pPr>
                    <w:spacing w:after="0" w:line="240" w:lineRule="auto"/>
                    <w:jc w:val="center"/>
                    <w:rPr>
                      <w:b/>
                      <w:bCs/>
                      <w:color w:val="000000"/>
                      <w:sz w:val="18"/>
                      <w:szCs w:val="18"/>
                    </w:rPr>
                  </w:pPr>
                  <w:r>
                    <w:rPr>
                      <w:b/>
                      <w:bCs/>
                      <w:color w:val="FFFFFF"/>
                      <w:sz w:val="18"/>
                      <w:szCs w:val="18"/>
                    </w:rPr>
                    <w:t>337</w:t>
                  </w:r>
                </w:p>
              </w:tc>
              <w:tc>
                <w:tcPr>
                  <w:tcW w:w="1288" w:type="dxa"/>
                  <w:shd w:val="clear" w:color="auto" w:fill="FF0000"/>
                  <w:vAlign w:val="center"/>
                </w:tcPr>
                <w:p w14:paraId="23B51817" w14:textId="77777777" w:rsidR="00B8098B" w:rsidRDefault="00B8098B" w:rsidP="00B8098B">
                  <w:pPr>
                    <w:spacing w:after="0" w:line="240" w:lineRule="auto"/>
                    <w:jc w:val="center"/>
                    <w:rPr>
                      <w:b/>
                      <w:bCs/>
                      <w:color w:val="000000"/>
                      <w:sz w:val="18"/>
                      <w:szCs w:val="18"/>
                    </w:rPr>
                  </w:pPr>
                  <w:r>
                    <w:rPr>
                      <w:b/>
                      <w:bCs/>
                      <w:color w:val="FFFFFF"/>
                      <w:sz w:val="18"/>
                      <w:szCs w:val="18"/>
                    </w:rPr>
                    <w:t>289</w:t>
                  </w:r>
                </w:p>
              </w:tc>
            </w:tr>
          </w:tbl>
          <w:p w14:paraId="31FAF7F8" w14:textId="77777777" w:rsidR="002311CF" w:rsidRDefault="002311CF" w:rsidP="00C15ABA">
            <w:pPr>
              <w:jc w:val="both"/>
              <w:rPr>
                <w:bCs/>
                <w:sz w:val="20"/>
                <w:szCs w:val="20"/>
              </w:rPr>
            </w:pPr>
          </w:p>
          <w:tbl>
            <w:tblPr>
              <w:tblW w:w="5796" w:type="dxa"/>
              <w:tblInd w:w="1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020"/>
              <w:gridCol w:w="1447"/>
              <w:gridCol w:w="1020"/>
              <w:gridCol w:w="1020"/>
              <w:gridCol w:w="1289"/>
            </w:tblGrid>
            <w:tr w:rsidR="00B8098B" w14:paraId="2C653458" w14:textId="77777777" w:rsidTr="00316DFA">
              <w:trPr>
                <w:trHeight w:val="283"/>
              </w:trPr>
              <w:tc>
                <w:tcPr>
                  <w:tcW w:w="5794" w:type="dxa"/>
                  <w:gridSpan w:val="5"/>
                  <w:shd w:val="clear" w:color="auto" w:fill="auto"/>
                  <w:tcMar>
                    <w:top w:w="0" w:type="dxa"/>
                    <w:left w:w="108" w:type="dxa"/>
                    <w:bottom w:w="0" w:type="dxa"/>
                    <w:right w:w="108" w:type="dxa"/>
                  </w:tcMar>
                  <w:vAlign w:val="center"/>
                </w:tcPr>
                <w:p w14:paraId="5FB135AE" w14:textId="2A6EC74E" w:rsidR="00B8098B" w:rsidRDefault="00B8098B" w:rsidP="00B8098B">
                  <w:pPr>
                    <w:spacing w:after="0" w:line="240" w:lineRule="auto"/>
                    <w:jc w:val="center"/>
                    <w:rPr>
                      <w:b/>
                      <w:bCs/>
                      <w:color w:val="000000"/>
                      <w:sz w:val="18"/>
                      <w:szCs w:val="18"/>
                    </w:rPr>
                  </w:pPr>
                  <w:r w:rsidRPr="003423E4">
                    <w:rPr>
                      <w:b/>
                      <w:bCs/>
                      <w:color w:val="000000"/>
                      <w:sz w:val="18"/>
                      <w:szCs w:val="18"/>
                    </w:rPr>
                    <w:t>Service Standard</w:t>
                  </w:r>
                  <w:r>
                    <w:rPr>
                      <w:b/>
                      <w:bCs/>
                      <w:color w:val="000000"/>
                      <w:sz w:val="18"/>
                      <w:szCs w:val="18"/>
                    </w:rPr>
                    <w:t xml:space="preserve"> Grade Boundary</w:t>
                  </w:r>
                </w:p>
              </w:tc>
            </w:tr>
            <w:tr w:rsidR="00B8098B" w14:paraId="4ADB2372" w14:textId="77777777" w:rsidTr="00B8098B">
              <w:trPr>
                <w:trHeight w:val="443"/>
              </w:trPr>
              <w:tc>
                <w:tcPr>
                  <w:tcW w:w="1020" w:type="dxa"/>
                  <w:shd w:val="clear" w:color="auto" w:fill="FF0000"/>
                  <w:tcMar>
                    <w:top w:w="0" w:type="dxa"/>
                    <w:left w:w="108" w:type="dxa"/>
                    <w:bottom w:w="0" w:type="dxa"/>
                    <w:right w:w="108" w:type="dxa"/>
                  </w:tcMar>
                  <w:vAlign w:val="center"/>
                </w:tcPr>
                <w:p w14:paraId="380AFA5F" w14:textId="77777777" w:rsidR="00B8098B" w:rsidRPr="001A2D96" w:rsidRDefault="00B8098B" w:rsidP="00B8098B">
                  <w:pPr>
                    <w:spacing w:after="0" w:line="240" w:lineRule="auto"/>
                    <w:jc w:val="center"/>
                    <w:rPr>
                      <w:b/>
                      <w:bCs/>
                      <w:color w:val="FFFFFF"/>
                      <w:sz w:val="18"/>
                      <w:szCs w:val="18"/>
                    </w:rPr>
                  </w:pPr>
                  <w:r>
                    <w:rPr>
                      <w:b/>
                      <w:bCs/>
                      <w:color w:val="FFFFFF"/>
                      <w:sz w:val="18"/>
                      <w:szCs w:val="18"/>
                    </w:rPr>
                    <w:t>POOR</w:t>
                  </w:r>
                </w:p>
              </w:tc>
              <w:tc>
                <w:tcPr>
                  <w:tcW w:w="1447" w:type="dxa"/>
                  <w:shd w:val="clear" w:color="auto" w:fill="FFC000"/>
                  <w:tcMar>
                    <w:top w:w="0" w:type="dxa"/>
                    <w:left w:w="108" w:type="dxa"/>
                    <w:bottom w:w="0" w:type="dxa"/>
                    <w:right w:w="108" w:type="dxa"/>
                  </w:tcMar>
                  <w:vAlign w:val="center"/>
                </w:tcPr>
                <w:p w14:paraId="1833EA1D" w14:textId="77777777" w:rsidR="00B8098B" w:rsidRPr="001A2D96" w:rsidRDefault="00B8098B" w:rsidP="00B8098B">
                  <w:pPr>
                    <w:spacing w:after="0" w:line="240" w:lineRule="auto"/>
                    <w:jc w:val="center"/>
                    <w:rPr>
                      <w:b/>
                      <w:bCs/>
                      <w:color w:val="000000"/>
                      <w:sz w:val="18"/>
                      <w:szCs w:val="18"/>
                    </w:rPr>
                  </w:pPr>
                  <w:r>
                    <w:rPr>
                      <w:b/>
                      <w:bCs/>
                      <w:color w:val="000000"/>
                      <w:sz w:val="18"/>
                      <w:szCs w:val="18"/>
                    </w:rPr>
                    <w:t>A</w:t>
                  </w:r>
                  <w:r>
                    <w:rPr>
                      <w:b/>
                      <w:bCs/>
                      <w:color w:val="000000"/>
                      <w:sz w:val="18"/>
                      <w:szCs w:val="18"/>
                      <w:shd w:val="clear" w:color="auto" w:fill="FFC000"/>
                    </w:rPr>
                    <w:t>CCEPTABLE</w:t>
                  </w:r>
                </w:p>
              </w:tc>
              <w:tc>
                <w:tcPr>
                  <w:tcW w:w="1020" w:type="dxa"/>
                  <w:shd w:val="clear" w:color="auto" w:fill="FFFF00"/>
                  <w:tcMar>
                    <w:top w:w="0" w:type="dxa"/>
                    <w:left w:w="108" w:type="dxa"/>
                    <w:bottom w:w="0" w:type="dxa"/>
                    <w:right w:w="108" w:type="dxa"/>
                  </w:tcMar>
                  <w:vAlign w:val="center"/>
                </w:tcPr>
                <w:p w14:paraId="1AA9235E" w14:textId="77777777" w:rsidR="00B8098B" w:rsidRPr="004F002D" w:rsidRDefault="00B8098B" w:rsidP="00B8098B">
                  <w:pPr>
                    <w:spacing w:after="0" w:line="240" w:lineRule="auto"/>
                    <w:jc w:val="center"/>
                    <w:rPr>
                      <w:b/>
                      <w:bCs/>
                      <w:color w:val="000000"/>
                      <w:sz w:val="18"/>
                      <w:szCs w:val="18"/>
                    </w:rPr>
                  </w:pPr>
                  <w:r>
                    <w:rPr>
                      <w:b/>
                      <w:bCs/>
                      <w:color w:val="000000"/>
                      <w:sz w:val="18"/>
                      <w:szCs w:val="18"/>
                    </w:rPr>
                    <w:t>FAIR</w:t>
                  </w:r>
                </w:p>
              </w:tc>
              <w:tc>
                <w:tcPr>
                  <w:tcW w:w="1020" w:type="dxa"/>
                  <w:shd w:val="clear" w:color="auto" w:fill="92D050"/>
                  <w:tcMar>
                    <w:top w:w="0" w:type="dxa"/>
                    <w:left w:w="108" w:type="dxa"/>
                    <w:bottom w:w="0" w:type="dxa"/>
                    <w:right w:w="108" w:type="dxa"/>
                  </w:tcMar>
                  <w:vAlign w:val="center"/>
                </w:tcPr>
                <w:p w14:paraId="65BE95E7" w14:textId="77777777" w:rsidR="00B8098B" w:rsidRPr="001A2D96" w:rsidRDefault="00B8098B" w:rsidP="00B8098B">
                  <w:pPr>
                    <w:spacing w:after="0" w:line="240" w:lineRule="auto"/>
                    <w:jc w:val="center"/>
                    <w:rPr>
                      <w:b/>
                      <w:bCs/>
                      <w:color w:val="000000"/>
                      <w:sz w:val="18"/>
                      <w:szCs w:val="18"/>
                    </w:rPr>
                  </w:pPr>
                  <w:r>
                    <w:rPr>
                      <w:b/>
                      <w:bCs/>
                      <w:color w:val="000000"/>
                      <w:sz w:val="18"/>
                      <w:szCs w:val="18"/>
                    </w:rPr>
                    <w:t>GOOD</w:t>
                  </w:r>
                </w:p>
              </w:tc>
              <w:tc>
                <w:tcPr>
                  <w:tcW w:w="1289" w:type="dxa"/>
                  <w:shd w:val="clear" w:color="auto" w:fill="00B050"/>
                  <w:tcMar>
                    <w:top w:w="0" w:type="dxa"/>
                    <w:left w:w="108" w:type="dxa"/>
                    <w:bottom w:w="0" w:type="dxa"/>
                    <w:right w:w="108" w:type="dxa"/>
                  </w:tcMar>
                  <w:vAlign w:val="center"/>
                </w:tcPr>
                <w:p w14:paraId="5B89A711" w14:textId="77777777" w:rsidR="00B8098B" w:rsidRPr="00C45353" w:rsidRDefault="00B8098B" w:rsidP="00B8098B">
                  <w:pPr>
                    <w:spacing w:after="0" w:line="240" w:lineRule="auto"/>
                    <w:jc w:val="center"/>
                    <w:rPr>
                      <w:b/>
                      <w:bCs/>
                      <w:color w:val="FFFFFF" w:themeColor="background1"/>
                      <w:sz w:val="18"/>
                      <w:szCs w:val="18"/>
                    </w:rPr>
                  </w:pPr>
                  <w:r w:rsidRPr="00C45353">
                    <w:rPr>
                      <w:b/>
                      <w:bCs/>
                      <w:color w:val="FFFFFF" w:themeColor="background1"/>
                      <w:sz w:val="18"/>
                      <w:szCs w:val="18"/>
                    </w:rPr>
                    <w:t>EXCELLENT</w:t>
                  </w:r>
                </w:p>
              </w:tc>
            </w:tr>
            <w:tr w:rsidR="00B8098B" w14:paraId="5F38F9D1" w14:textId="77777777" w:rsidTr="00B8098B">
              <w:trPr>
                <w:trHeight w:val="227"/>
              </w:trPr>
              <w:tc>
                <w:tcPr>
                  <w:tcW w:w="1020" w:type="dxa"/>
                  <w:shd w:val="clear" w:color="auto" w:fill="FF0000"/>
                  <w:tcMar>
                    <w:top w:w="0" w:type="dxa"/>
                    <w:left w:w="108" w:type="dxa"/>
                    <w:bottom w:w="0" w:type="dxa"/>
                    <w:right w:w="108" w:type="dxa"/>
                  </w:tcMar>
                  <w:vAlign w:val="center"/>
                </w:tcPr>
                <w:p w14:paraId="150A9E1F" w14:textId="77777777" w:rsidR="00B8098B" w:rsidRPr="001A2D96" w:rsidRDefault="00B8098B" w:rsidP="00B8098B">
                  <w:pPr>
                    <w:spacing w:after="0" w:line="240" w:lineRule="auto"/>
                    <w:jc w:val="center"/>
                    <w:rPr>
                      <w:b/>
                      <w:bCs/>
                      <w:color w:val="FFFFFF"/>
                      <w:sz w:val="18"/>
                      <w:szCs w:val="18"/>
                    </w:rPr>
                  </w:pPr>
                  <w:r w:rsidRPr="001A2D96">
                    <w:rPr>
                      <w:b/>
                      <w:bCs/>
                      <w:color w:val="FFFFFF"/>
                      <w:sz w:val="18"/>
                      <w:szCs w:val="18"/>
                    </w:rPr>
                    <w:t>&gt;270</w:t>
                  </w:r>
                </w:p>
              </w:tc>
              <w:tc>
                <w:tcPr>
                  <w:tcW w:w="1447" w:type="dxa"/>
                  <w:shd w:val="clear" w:color="auto" w:fill="FFC000"/>
                  <w:tcMar>
                    <w:top w:w="0" w:type="dxa"/>
                    <w:left w:w="108" w:type="dxa"/>
                    <w:bottom w:w="0" w:type="dxa"/>
                    <w:right w:w="108" w:type="dxa"/>
                  </w:tcMar>
                  <w:vAlign w:val="center"/>
                </w:tcPr>
                <w:p w14:paraId="5360C28F" w14:textId="77777777" w:rsidR="00B8098B" w:rsidRPr="001A2D96" w:rsidRDefault="00B8098B" w:rsidP="00B8098B">
                  <w:pPr>
                    <w:spacing w:after="0" w:line="240" w:lineRule="auto"/>
                    <w:jc w:val="center"/>
                    <w:rPr>
                      <w:b/>
                      <w:bCs/>
                      <w:color w:val="000000"/>
                      <w:sz w:val="18"/>
                      <w:szCs w:val="18"/>
                    </w:rPr>
                  </w:pPr>
                  <w:r w:rsidRPr="001A2D96">
                    <w:rPr>
                      <w:b/>
                      <w:bCs/>
                      <w:color w:val="000000"/>
                      <w:sz w:val="18"/>
                      <w:szCs w:val="18"/>
                    </w:rPr>
                    <w:t>270 - 201</w:t>
                  </w:r>
                </w:p>
              </w:tc>
              <w:tc>
                <w:tcPr>
                  <w:tcW w:w="1020" w:type="dxa"/>
                  <w:shd w:val="clear" w:color="auto" w:fill="FFFF00"/>
                  <w:tcMar>
                    <w:top w:w="0" w:type="dxa"/>
                    <w:left w:w="108" w:type="dxa"/>
                    <w:bottom w:w="0" w:type="dxa"/>
                    <w:right w:w="108" w:type="dxa"/>
                  </w:tcMar>
                  <w:vAlign w:val="center"/>
                </w:tcPr>
                <w:p w14:paraId="4214C3BD" w14:textId="77777777" w:rsidR="00B8098B" w:rsidRPr="004F002D" w:rsidRDefault="00B8098B" w:rsidP="00B8098B">
                  <w:pPr>
                    <w:spacing w:after="0" w:line="240" w:lineRule="auto"/>
                    <w:jc w:val="center"/>
                    <w:rPr>
                      <w:b/>
                      <w:bCs/>
                      <w:color w:val="000000"/>
                      <w:sz w:val="18"/>
                      <w:szCs w:val="18"/>
                    </w:rPr>
                  </w:pPr>
                  <w:r w:rsidRPr="004F002D">
                    <w:rPr>
                      <w:b/>
                      <w:bCs/>
                      <w:color w:val="000000"/>
                      <w:sz w:val="18"/>
                      <w:szCs w:val="18"/>
                    </w:rPr>
                    <w:t>200 -135</w:t>
                  </w:r>
                </w:p>
              </w:tc>
              <w:tc>
                <w:tcPr>
                  <w:tcW w:w="1020" w:type="dxa"/>
                  <w:shd w:val="clear" w:color="auto" w:fill="92D050"/>
                  <w:tcMar>
                    <w:top w:w="0" w:type="dxa"/>
                    <w:left w:w="108" w:type="dxa"/>
                    <w:bottom w:w="0" w:type="dxa"/>
                    <w:right w:w="108" w:type="dxa"/>
                  </w:tcMar>
                  <w:vAlign w:val="center"/>
                </w:tcPr>
                <w:p w14:paraId="31A5F0B2" w14:textId="77777777" w:rsidR="00B8098B" w:rsidRPr="001A2D96" w:rsidRDefault="00B8098B" w:rsidP="00B8098B">
                  <w:pPr>
                    <w:spacing w:after="0" w:line="240" w:lineRule="auto"/>
                    <w:jc w:val="center"/>
                    <w:rPr>
                      <w:b/>
                      <w:bCs/>
                      <w:color w:val="000000"/>
                      <w:sz w:val="18"/>
                      <w:szCs w:val="18"/>
                    </w:rPr>
                  </w:pPr>
                  <w:r w:rsidRPr="001A2D96">
                    <w:rPr>
                      <w:b/>
                      <w:bCs/>
                      <w:color w:val="000000"/>
                      <w:sz w:val="18"/>
                      <w:szCs w:val="18"/>
                    </w:rPr>
                    <w:t>134 - 70</w:t>
                  </w:r>
                </w:p>
              </w:tc>
              <w:tc>
                <w:tcPr>
                  <w:tcW w:w="1289" w:type="dxa"/>
                  <w:shd w:val="clear" w:color="auto" w:fill="00B050"/>
                  <w:tcMar>
                    <w:top w:w="0" w:type="dxa"/>
                    <w:left w:w="108" w:type="dxa"/>
                    <w:bottom w:w="0" w:type="dxa"/>
                    <w:right w:w="108" w:type="dxa"/>
                  </w:tcMar>
                  <w:vAlign w:val="center"/>
                </w:tcPr>
                <w:p w14:paraId="460F97A2" w14:textId="77777777" w:rsidR="00B8098B" w:rsidRPr="00C45353" w:rsidRDefault="00B8098B" w:rsidP="00B8098B">
                  <w:pPr>
                    <w:spacing w:after="0" w:line="240" w:lineRule="auto"/>
                    <w:jc w:val="center"/>
                    <w:rPr>
                      <w:b/>
                      <w:bCs/>
                      <w:color w:val="FFFFFF" w:themeColor="background1"/>
                      <w:sz w:val="18"/>
                      <w:szCs w:val="18"/>
                    </w:rPr>
                  </w:pPr>
                  <w:r w:rsidRPr="00C45353">
                    <w:rPr>
                      <w:b/>
                      <w:bCs/>
                      <w:color w:val="FFFFFF" w:themeColor="background1"/>
                      <w:sz w:val="18"/>
                      <w:szCs w:val="18"/>
                    </w:rPr>
                    <w:t>&lt;70</w:t>
                  </w:r>
                </w:p>
              </w:tc>
            </w:tr>
          </w:tbl>
          <w:p w14:paraId="78BDA7A1" w14:textId="2AE1C2CD" w:rsidR="00B8098B" w:rsidRDefault="00B8098B" w:rsidP="00C15ABA">
            <w:pPr>
              <w:jc w:val="both"/>
              <w:rPr>
                <w:bCs/>
                <w:sz w:val="20"/>
                <w:szCs w:val="20"/>
              </w:rPr>
            </w:pPr>
          </w:p>
        </w:tc>
      </w:tr>
    </w:tbl>
    <w:p w14:paraId="15CCD268" w14:textId="77777777" w:rsidR="002311CF" w:rsidRDefault="002311CF" w:rsidP="00C15ABA">
      <w:pPr>
        <w:spacing w:after="0"/>
        <w:jc w:val="both"/>
        <w:rPr>
          <w:bCs/>
          <w:sz w:val="20"/>
          <w:szCs w:val="20"/>
        </w:rPr>
      </w:pPr>
    </w:p>
    <w:p w14:paraId="2A50E1DD" w14:textId="77777777" w:rsidR="00B635BE" w:rsidRDefault="00B635BE" w:rsidP="00B635BE">
      <w:pPr>
        <w:spacing w:after="0"/>
        <w:jc w:val="both"/>
        <w:rPr>
          <w:b/>
          <w:sz w:val="22"/>
        </w:rPr>
        <w:sectPr w:rsidR="00B635BE" w:rsidSect="00D70289">
          <w:type w:val="continuous"/>
          <w:pgSz w:w="16838" w:h="11906" w:orient="landscape"/>
          <w:pgMar w:top="1134" w:right="1134" w:bottom="1134" w:left="1134" w:header="709" w:footer="709" w:gutter="0"/>
          <w:cols w:space="708"/>
          <w:docGrid w:linePitch="360"/>
        </w:sectPr>
      </w:pPr>
      <w:r w:rsidRPr="00B635BE">
        <w:rPr>
          <w:b/>
          <w:sz w:val="22"/>
        </w:rPr>
        <w:t>Summary</w:t>
      </w:r>
    </w:p>
    <w:p w14:paraId="7BF591E8" w14:textId="51EA617F" w:rsidR="00732C6E" w:rsidRPr="00CE0408" w:rsidRDefault="00732C6E" w:rsidP="00BA7667">
      <w:pPr>
        <w:pStyle w:val="ListParagraph"/>
        <w:numPr>
          <w:ilvl w:val="0"/>
          <w:numId w:val="8"/>
        </w:numPr>
        <w:spacing w:after="0"/>
        <w:ind w:left="363" w:hanging="363"/>
        <w:jc w:val="both"/>
        <w:rPr>
          <w:sz w:val="22"/>
        </w:rPr>
      </w:pPr>
      <w:r w:rsidRPr="00CE0408">
        <w:rPr>
          <w:sz w:val="22"/>
        </w:rPr>
        <w:t xml:space="preserve">There are </w:t>
      </w:r>
      <w:r w:rsidR="00DC3815">
        <w:rPr>
          <w:sz w:val="22"/>
        </w:rPr>
        <w:t>678</w:t>
      </w:r>
      <w:r>
        <w:rPr>
          <w:sz w:val="22"/>
        </w:rPr>
        <w:t xml:space="preserve"> sites </w:t>
      </w:r>
      <w:r w:rsidRPr="00CE0408">
        <w:rPr>
          <w:sz w:val="22"/>
        </w:rPr>
        <w:t>in Lancashire</w:t>
      </w:r>
      <w:r>
        <w:rPr>
          <w:sz w:val="22"/>
        </w:rPr>
        <w:t xml:space="preserve"> which are controlled by traffic signal / pelican crossing installations</w:t>
      </w:r>
      <w:r w:rsidR="002750FB">
        <w:rPr>
          <w:sz w:val="22"/>
        </w:rPr>
        <w:t>.</w:t>
      </w:r>
    </w:p>
    <w:p w14:paraId="16EB5B15" w14:textId="1667B36B" w:rsidR="00732C6E" w:rsidRPr="00CE0408" w:rsidRDefault="00732C6E" w:rsidP="00BA7667">
      <w:pPr>
        <w:pStyle w:val="ListParagraph"/>
        <w:numPr>
          <w:ilvl w:val="0"/>
          <w:numId w:val="6"/>
        </w:numPr>
        <w:spacing w:after="0"/>
        <w:ind w:left="363" w:hanging="363"/>
        <w:jc w:val="both"/>
        <w:rPr>
          <w:sz w:val="22"/>
        </w:rPr>
      </w:pPr>
      <w:r w:rsidRPr="00CE0408">
        <w:rPr>
          <w:sz w:val="22"/>
        </w:rPr>
        <w:t xml:space="preserve">The condition of the stock is measured in terms of the </w:t>
      </w:r>
      <w:r w:rsidR="00DC3815">
        <w:rPr>
          <w:sz w:val="22"/>
        </w:rPr>
        <w:t>v</w:t>
      </w:r>
      <w:r w:rsidR="00DC3815" w:rsidRPr="00DC3815">
        <w:rPr>
          <w:rFonts w:eastAsia="Times New Roman" w:cs="Arial"/>
          <w:color w:val="000000"/>
          <w:sz w:val="22"/>
          <w:lang w:eastAsia="en-GB"/>
        </w:rPr>
        <w:t>ulnerable sites</w:t>
      </w:r>
      <w:r w:rsidR="00DC3815">
        <w:rPr>
          <w:rFonts w:eastAsia="Times New Roman" w:cs="Arial"/>
          <w:color w:val="000000"/>
          <w:sz w:val="22"/>
          <w:lang w:eastAsia="en-GB"/>
        </w:rPr>
        <w:t xml:space="preserve">, which refers to installations </w:t>
      </w:r>
      <w:r w:rsidR="00DC3815" w:rsidRPr="00DC3815">
        <w:rPr>
          <w:rFonts w:eastAsia="Times New Roman" w:cs="Arial"/>
          <w:color w:val="000000"/>
          <w:sz w:val="22"/>
          <w:lang w:eastAsia="en-GB"/>
        </w:rPr>
        <w:t xml:space="preserve">that are older than their 20-year design life </w:t>
      </w:r>
      <w:r w:rsidR="00DC3815" w:rsidRPr="00DC3815">
        <w:rPr>
          <w:rFonts w:eastAsia="Times New Roman" w:cs="Arial"/>
          <w:color w:val="000000"/>
          <w:sz w:val="22"/>
          <w:u w:val="single"/>
          <w:lang w:eastAsia="en-GB"/>
        </w:rPr>
        <w:t>and</w:t>
      </w:r>
      <w:r w:rsidR="00DC3815" w:rsidRPr="00DC3815">
        <w:rPr>
          <w:rFonts w:eastAsia="Times New Roman" w:cs="Arial"/>
          <w:color w:val="000000"/>
          <w:sz w:val="22"/>
          <w:lang w:eastAsia="en-GB"/>
        </w:rPr>
        <w:t xml:space="preserve"> additionally have obsolete controllers</w:t>
      </w:r>
      <w:r w:rsidR="00DC3815" w:rsidRPr="00CE0408">
        <w:rPr>
          <w:sz w:val="22"/>
        </w:rPr>
        <w:t xml:space="preserve"> </w:t>
      </w:r>
      <w:r w:rsidRPr="00CE0408">
        <w:rPr>
          <w:sz w:val="22"/>
        </w:rPr>
        <w:t xml:space="preserve">age </w:t>
      </w:r>
      <w:r w:rsidR="00320DFB">
        <w:rPr>
          <w:sz w:val="22"/>
        </w:rPr>
        <w:t xml:space="preserve">both of </w:t>
      </w:r>
      <w:r w:rsidR="00DC3815">
        <w:rPr>
          <w:sz w:val="22"/>
        </w:rPr>
        <w:t xml:space="preserve">which </w:t>
      </w:r>
      <w:r w:rsidR="00113287">
        <w:rPr>
          <w:sz w:val="22"/>
        </w:rPr>
        <w:t xml:space="preserve">are </w:t>
      </w:r>
      <w:r w:rsidR="002750FB">
        <w:rPr>
          <w:sz w:val="22"/>
        </w:rPr>
        <w:t>no longer supported by the manufacturer.</w:t>
      </w:r>
    </w:p>
    <w:p w14:paraId="55A83FDE" w14:textId="79D6F44A" w:rsidR="00DC3815" w:rsidRDefault="00732C6E" w:rsidP="00BA7667">
      <w:pPr>
        <w:pStyle w:val="ListParagraph"/>
        <w:numPr>
          <w:ilvl w:val="0"/>
          <w:numId w:val="6"/>
        </w:numPr>
        <w:spacing w:after="0"/>
        <w:ind w:left="363" w:hanging="363"/>
        <w:jc w:val="both"/>
        <w:rPr>
          <w:sz w:val="22"/>
        </w:rPr>
      </w:pPr>
      <w:r w:rsidRPr="00CE0408">
        <w:rPr>
          <w:sz w:val="22"/>
        </w:rPr>
        <w:t xml:space="preserve">We currently have a total of </w:t>
      </w:r>
      <w:r w:rsidR="00DC3815">
        <w:rPr>
          <w:sz w:val="22"/>
        </w:rPr>
        <w:t>337</w:t>
      </w:r>
      <w:r w:rsidRPr="00CE0408">
        <w:rPr>
          <w:sz w:val="22"/>
        </w:rPr>
        <w:t xml:space="preserve"> installations </w:t>
      </w:r>
      <w:r w:rsidR="002750FB">
        <w:rPr>
          <w:sz w:val="22"/>
        </w:rPr>
        <w:t>(</w:t>
      </w:r>
      <w:r w:rsidR="00DC3815">
        <w:rPr>
          <w:sz w:val="22"/>
        </w:rPr>
        <w:t>5</w:t>
      </w:r>
      <w:r>
        <w:rPr>
          <w:sz w:val="22"/>
        </w:rPr>
        <w:t>0% of the stock</w:t>
      </w:r>
      <w:r w:rsidR="002750FB">
        <w:rPr>
          <w:sz w:val="22"/>
        </w:rPr>
        <w:t>)</w:t>
      </w:r>
      <w:r>
        <w:rPr>
          <w:sz w:val="22"/>
        </w:rPr>
        <w:t xml:space="preserve"> </w:t>
      </w:r>
      <w:r w:rsidR="00DC3815">
        <w:rPr>
          <w:sz w:val="22"/>
        </w:rPr>
        <w:t>which are classed as vulnerable.</w:t>
      </w:r>
    </w:p>
    <w:p w14:paraId="6EAE0687" w14:textId="400F86CE" w:rsidR="007C3B61" w:rsidRDefault="007C3B61" w:rsidP="00BA7667">
      <w:pPr>
        <w:pStyle w:val="ListParagraph"/>
        <w:numPr>
          <w:ilvl w:val="0"/>
          <w:numId w:val="6"/>
        </w:numPr>
        <w:spacing w:after="0"/>
        <w:ind w:left="363" w:hanging="363"/>
        <w:jc w:val="both"/>
        <w:rPr>
          <w:sz w:val="22"/>
        </w:rPr>
      </w:pPr>
      <w:r>
        <w:rPr>
          <w:sz w:val="22"/>
        </w:rPr>
        <w:t>The condition of this asset type is considered to be POOR</w:t>
      </w:r>
    </w:p>
    <w:p w14:paraId="2AC114E0" w14:textId="77777777" w:rsidR="00EF440D" w:rsidRPr="00320DFB" w:rsidRDefault="00EF440D" w:rsidP="00BA7667">
      <w:pPr>
        <w:pStyle w:val="ListParagraph"/>
        <w:numPr>
          <w:ilvl w:val="0"/>
          <w:numId w:val="6"/>
        </w:numPr>
        <w:spacing w:after="0"/>
        <w:ind w:left="363" w:hanging="357"/>
        <w:jc w:val="both"/>
      </w:pPr>
      <w:r w:rsidRPr="00803D11">
        <w:rPr>
          <w:sz w:val="22"/>
        </w:rPr>
        <w:t xml:space="preserve">A breakdown of </w:t>
      </w:r>
      <w:r>
        <w:rPr>
          <w:sz w:val="22"/>
        </w:rPr>
        <w:t>v</w:t>
      </w:r>
      <w:r w:rsidRPr="00DC3815">
        <w:rPr>
          <w:rFonts w:eastAsia="Times New Roman" w:cs="Arial"/>
          <w:color w:val="000000"/>
          <w:sz w:val="22"/>
          <w:lang w:eastAsia="en-GB"/>
        </w:rPr>
        <w:t>ulnerable sites</w:t>
      </w:r>
      <w:r w:rsidRPr="00803D11">
        <w:rPr>
          <w:sz w:val="22"/>
        </w:rPr>
        <w:t xml:space="preserve"> traffic signal and pedestrian crossing </w:t>
      </w:r>
      <w:r>
        <w:rPr>
          <w:sz w:val="22"/>
        </w:rPr>
        <w:t xml:space="preserve">sites by district </w:t>
      </w:r>
      <w:r w:rsidRPr="00803D11">
        <w:rPr>
          <w:sz w:val="22"/>
        </w:rPr>
        <w:t>is shown in the graph above</w:t>
      </w:r>
      <w:r>
        <w:rPr>
          <w:sz w:val="22"/>
        </w:rPr>
        <w:t>.</w:t>
      </w:r>
    </w:p>
    <w:p w14:paraId="583E9FE7" w14:textId="77777777" w:rsidR="00EF440D" w:rsidRPr="00B271C8" w:rsidRDefault="00EF440D" w:rsidP="00BA7667">
      <w:pPr>
        <w:pStyle w:val="ListParagraph"/>
        <w:numPr>
          <w:ilvl w:val="0"/>
          <w:numId w:val="6"/>
        </w:numPr>
        <w:spacing w:after="0"/>
        <w:ind w:left="363" w:hanging="357"/>
        <w:jc w:val="both"/>
      </w:pPr>
      <w:r w:rsidRPr="00B271C8">
        <w:rPr>
          <w:sz w:val="22"/>
        </w:rPr>
        <w:t>It is anticipated that without significant investment, the condition of this asset type will remain POOR at the end of Phase 2 in March 2024.</w:t>
      </w:r>
    </w:p>
    <w:p w14:paraId="3655A155" w14:textId="195D54E0" w:rsidR="00D737DD" w:rsidRPr="007C3B61" w:rsidRDefault="00732C6E" w:rsidP="00BA7667">
      <w:pPr>
        <w:pStyle w:val="ListParagraph"/>
        <w:numPr>
          <w:ilvl w:val="0"/>
          <w:numId w:val="6"/>
        </w:numPr>
        <w:spacing w:after="0"/>
        <w:ind w:left="363" w:hanging="363"/>
        <w:jc w:val="both"/>
      </w:pPr>
      <w:r w:rsidRPr="007C3B61">
        <w:rPr>
          <w:sz w:val="22"/>
        </w:rPr>
        <w:t>It is estimated that a replacement programme at a value of £</w:t>
      </w:r>
      <w:r w:rsidR="00C724D3" w:rsidRPr="007C3B61">
        <w:rPr>
          <w:sz w:val="22"/>
        </w:rPr>
        <w:t>2.2</w:t>
      </w:r>
      <w:r w:rsidRPr="007C3B61">
        <w:rPr>
          <w:sz w:val="22"/>
        </w:rPr>
        <w:t xml:space="preserve">m per year </w:t>
      </w:r>
      <w:r w:rsidR="00C724D3" w:rsidRPr="007C3B61">
        <w:rPr>
          <w:sz w:val="22"/>
        </w:rPr>
        <w:t>to improve the condition</w:t>
      </w:r>
      <w:r w:rsidR="00B271C8" w:rsidRPr="007C3B61">
        <w:rPr>
          <w:sz w:val="22"/>
        </w:rPr>
        <w:t xml:space="preserve"> of this asset group to ACCEPTABLE by the end of TAMP</w:t>
      </w:r>
      <w:r w:rsidR="007C3B61" w:rsidRPr="007C3B61">
        <w:rPr>
          <w:sz w:val="22"/>
        </w:rPr>
        <w:t xml:space="preserve"> Phase 3</w:t>
      </w:r>
    </w:p>
    <w:p w14:paraId="2C8DD690" w14:textId="343A8BB1" w:rsidR="007C3B61" w:rsidRDefault="007C3B61" w:rsidP="007C3B61">
      <w:pPr>
        <w:spacing w:after="0"/>
        <w:jc w:val="both"/>
      </w:pPr>
    </w:p>
    <w:p w14:paraId="450DDA6B" w14:textId="77777777" w:rsidR="007C3B61" w:rsidRDefault="007C3B61" w:rsidP="007C3B61">
      <w:pPr>
        <w:spacing w:after="0"/>
        <w:jc w:val="both"/>
      </w:pPr>
    </w:p>
    <w:p w14:paraId="0E1B179E" w14:textId="77777777" w:rsidR="008300BC" w:rsidRDefault="008300BC" w:rsidP="00732C6E">
      <w:pPr>
        <w:sectPr w:rsidR="008300BC" w:rsidSect="007C3B61">
          <w:type w:val="continuous"/>
          <w:pgSz w:w="16838" w:h="11906" w:orient="landscape"/>
          <w:pgMar w:top="1134" w:right="1134" w:bottom="1134" w:left="1134" w:header="709" w:footer="709" w:gutter="0"/>
          <w:cols w:num="2" w:space="708"/>
          <w:docGrid w:linePitch="360"/>
        </w:sectPr>
      </w:pPr>
    </w:p>
    <w:p w14:paraId="785F8239" w14:textId="03ADA0EF" w:rsidR="007C3B61" w:rsidRPr="00BA22F1" w:rsidRDefault="00692320" w:rsidP="00BA7667">
      <w:pPr>
        <w:pStyle w:val="ListParagraph"/>
        <w:numPr>
          <w:ilvl w:val="0"/>
          <w:numId w:val="9"/>
        </w:numPr>
        <w:spacing w:after="0"/>
        <w:jc w:val="both"/>
        <w:rPr>
          <w:b/>
          <w:color w:val="000000" w:themeColor="text1"/>
        </w:rPr>
        <w:sectPr w:rsidR="007C3B61" w:rsidRPr="00BA22F1" w:rsidSect="00D70289">
          <w:type w:val="continuous"/>
          <w:pgSz w:w="16838" w:h="11906" w:orient="landscape"/>
          <w:pgMar w:top="1134" w:right="1134" w:bottom="1134" w:left="1134" w:header="709" w:footer="709" w:gutter="0"/>
          <w:cols w:space="708"/>
          <w:docGrid w:linePitch="360"/>
        </w:sectPr>
      </w:pPr>
      <w:r w:rsidRPr="00BA22F1">
        <w:rPr>
          <w:b/>
          <w:color w:val="000000" w:themeColor="text1"/>
        </w:rPr>
        <w:lastRenderedPageBreak/>
        <w:t>Service Standards</w:t>
      </w:r>
    </w:p>
    <w:p w14:paraId="47790E29" w14:textId="4A59F6D7" w:rsidR="00692320" w:rsidRPr="000546CB" w:rsidRDefault="00692320" w:rsidP="00692320">
      <w:pPr>
        <w:spacing w:after="0"/>
        <w:jc w:val="both"/>
        <w:rPr>
          <w:b/>
          <w:color w:val="000000" w:themeColor="text1"/>
        </w:rPr>
      </w:pPr>
    </w:p>
    <w:p w14:paraId="4248CED1" w14:textId="0C57DAA2" w:rsidR="00EF440D" w:rsidRDefault="00EF440D" w:rsidP="00EF440D">
      <w:pPr>
        <w:spacing w:after="0"/>
        <w:jc w:val="both"/>
        <w:rPr>
          <w:color w:val="000000" w:themeColor="text1"/>
        </w:rPr>
      </w:pPr>
      <w:r>
        <w:rPr>
          <w:color w:val="000000" w:themeColor="text1"/>
        </w:rPr>
        <w:t xml:space="preserve">The Service Standards in the TAMP </w:t>
      </w:r>
      <w:r w:rsidR="0089262D">
        <w:rPr>
          <w:color w:val="000000" w:themeColor="text1"/>
        </w:rPr>
        <w:t xml:space="preserve">are </w:t>
      </w:r>
      <w:r>
        <w:rPr>
          <w:color w:val="000000" w:themeColor="text1"/>
        </w:rPr>
        <w:t xml:space="preserve">derived wherever possible from condition data collected by engineering analysis and </w:t>
      </w:r>
      <w:r w:rsidR="0089262D">
        <w:rPr>
          <w:color w:val="000000" w:themeColor="text1"/>
        </w:rPr>
        <w:t xml:space="preserve">is </w:t>
      </w:r>
      <w:r>
        <w:rPr>
          <w:color w:val="000000" w:themeColor="text1"/>
        </w:rPr>
        <w:t>used to: -</w:t>
      </w:r>
    </w:p>
    <w:p w14:paraId="7E32ED3C" w14:textId="77777777" w:rsidR="00EF440D" w:rsidRDefault="00EF440D" w:rsidP="00EF440D">
      <w:pPr>
        <w:spacing w:after="0"/>
        <w:jc w:val="both"/>
        <w:rPr>
          <w:color w:val="000000" w:themeColor="text1"/>
        </w:rPr>
      </w:pPr>
    </w:p>
    <w:p w14:paraId="02C40851" w14:textId="77777777" w:rsidR="00EF440D" w:rsidRPr="00701456" w:rsidRDefault="00EF440D" w:rsidP="00BA7667">
      <w:pPr>
        <w:pStyle w:val="ListParagraph"/>
        <w:numPr>
          <w:ilvl w:val="0"/>
          <w:numId w:val="12"/>
        </w:numPr>
        <w:spacing w:after="0"/>
        <w:jc w:val="both"/>
        <w:rPr>
          <w:color w:val="000000" w:themeColor="text1"/>
        </w:rPr>
      </w:pPr>
      <w:r>
        <w:rPr>
          <w:color w:val="000000" w:themeColor="text1"/>
        </w:rPr>
        <w:t>M</w:t>
      </w:r>
      <w:r w:rsidRPr="00701456">
        <w:rPr>
          <w:color w:val="000000" w:themeColor="text1"/>
        </w:rPr>
        <w:t>onitor the overall condition of assets,</w:t>
      </w:r>
    </w:p>
    <w:p w14:paraId="357FC618" w14:textId="77777777" w:rsidR="00EF440D" w:rsidRPr="00701456" w:rsidRDefault="00EF440D" w:rsidP="00BA7667">
      <w:pPr>
        <w:pStyle w:val="ListParagraph"/>
        <w:numPr>
          <w:ilvl w:val="0"/>
          <w:numId w:val="12"/>
        </w:numPr>
        <w:spacing w:after="0"/>
        <w:jc w:val="both"/>
        <w:rPr>
          <w:color w:val="000000" w:themeColor="text1"/>
        </w:rPr>
      </w:pPr>
      <w:r>
        <w:rPr>
          <w:color w:val="000000" w:themeColor="text1"/>
        </w:rPr>
        <w:t>M</w:t>
      </w:r>
      <w:r w:rsidRPr="00701456">
        <w:rPr>
          <w:color w:val="000000" w:themeColor="text1"/>
        </w:rPr>
        <w:t>onitor our year on year performance</w:t>
      </w:r>
      <w:r>
        <w:rPr>
          <w:color w:val="000000" w:themeColor="text1"/>
        </w:rPr>
        <w:t>, and</w:t>
      </w:r>
    </w:p>
    <w:p w14:paraId="01DF692E" w14:textId="77777777" w:rsidR="00EF440D" w:rsidRPr="00701456" w:rsidRDefault="00EF440D" w:rsidP="00BA7667">
      <w:pPr>
        <w:pStyle w:val="ListParagraph"/>
        <w:numPr>
          <w:ilvl w:val="0"/>
          <w:numId w:val="12"/>
        </w:numPr>
        <w:spacing w:after="0"/>
        <w:jc w:val="both"/>
        <w:rPr>
          <w:color w:val="000000" w:themeColor="text1"/>
        </w:rPr>
      </w:pPr>
      <w:r>
        <w:rPr>
          <w:color w:val="000000" w:themeColor="text1"/>
        </w:rPr>
        <w:t>C</w:t>
      </w:r>
      <w:r w:rsidRPr="00701456">
        <w:rPr>
          <w:color w:val="000000" w:themeColor="text1"/>
        </w:rPr>
        <w:t>ompare overall progress against the targets contained in the main TAMP document.</w:t>
      </w:r>
    </w:p>
    <w:p w14:paraId="72D2C7C0" w14:textId="77777777" w:rsidR="00EF440D" w:rsidRDefault="00EF440D" w:rsidP="00EF440D">
      <w:pPr>
        <w:spacing w:after="0"/>
        <w:jc w:val="both"/>
        <w:rPr>
          <w:color w:val="000000" w:themeColor="text1"/>
        </w:rPr>
      </w:pPr>
    </w:p>
    <w:p w14:paraId="5835870B" w14:textId="77777777" w:rsidR="0089262D" w:rsidRDefault="00EF440D" w:rsidP="00EF440D">
      <w:pPr>
        <w:spacing w:after="0"/>
        <w:jc w:val="both"/>
        <w:rPr>
          <w:color w:val="000000" w:themeColor="text1"/>
        </w:rPr>
      </w:pPr>
      <w:r>
        <w:rPr>
          <w:color w:val="000000" w:themeColor="text1"/>
        </w:rPr>
        <w:t>A</w:t>
      </w:r>
      <w:r w:rsidRPr="007C256B">
        <w:rPr>
          <w:color w:val="000000" w:themeColor="text1"/>
        </w:rPr>
        <w:t xml:space="preserve">s more </w:t>
      </w:r>
      <w:r>
        <w:rPr>
          <w:color w:val="000000" w:themeColor="text1"/>
        </w:rPr>
        <w:t xml:space="preserve">condition </w:t>
      </w:r>
      <w:r w:rsidRPr="007C256B">
        <w:rPr>
          <w:color w:val="000000" w:themeColor="text1"/>
        </w:rPr>
        <w:t xml:space="preserve">data becomes available for more asset groupings the performance targets </w:t>
      </w:r>
      <w:r w:rsidR="0089262D">
        <w:rPr>
          <w:color w:val="000000" w:themeColor="text1"/>
        </w:rPr>
        <w:t xml:space="preserve">will be </w:t>
      </w:r>
      <w:r>
        <w:rPr>
          <w:color w:val="000000" w:themeColor="text1"/>
        </w:rPr>
        <w:t>updated</w:t>
      </w:r>
      <w:r w:rsidRPr="007C256B">
        <w:rPr>
          <w:color w:val="000000" w:themeColor="text1"/>
        </w:rPr>
        <w:t xml:space="preserve"> </w:t>
      </w:r>
      <w:r>
        <w:rPr>
          <w:color w:val="000000" w:themeColor="text1"/>
        </w:rPr>
        <w:t>as appropriate and</w:t>
      </w:r>
      <w:r w:rsidR="0089262D">
        <w:rPr>
          <w:color w:val="000000" w:themeColor="text1"/>
        </w:rPr>
        <w:t xml:space="preserve"> will be</w:t>
      </w:r>
      <w:r>
        <w:rPr>
          <w:color w:val="000000" w:themeColor="text1"/>
        </w:rPr>
        <w:t xml:space="preserve"> included in a future </w:t>
      </w:r>
      <w:r w:rsidR="0089262D">
        <w:rPr>
          <w:color w:val="000000" w:themeColor="text1"/>
        </w:rPr>
        <w:t xml:space="preserve">TAMP refresh </w:t>
      </w:r>
      <w:r>
        <w:rPr>
          <w:color w:val="000000" w:themeColor="text1"/>
        </w:rPr>
        <w:t>document</w:t>
      </w:r>
      <w:r w:rsidR="0089262D">
        <w:rPr>
          <w:color w:val="000000" w:themeColor="text1"/>
        </w:rPr>
        <w:t>s.</w:t>
      </w:r>
    </w:p>
    <w:p w14:paraId="150B9048" w14:textId="77777777" w:rsidR="0089262D" w:rsidRDefault="0089262D" w:rsidP="00EF440D">
      <w:pPr>
        <w:spacing w:after="0"/>
        <w:jc w:val="both"/>
        <w:rPr>
          <w:color w:val="000000" w:themeColor="text1"/>
        </w:rPr>
      </w:pPr>
    </w:p>
    <w:p w14:paraId="1B45F9E1" w14:textId="7B0CA020" w:rsidR="00EF440D" w:rsidRPr="007C256B" w:rsidRDefault="00EF440D" w:rsidP="00EF440D">
      <w:pPr>
        <w:spacing w:after="0"/>
        <w:jc w:val="both"/>
        <w:rPr>
          <w:color w:val="000000" w:themeColor="text1"/>
        </w:rPr>
      </w:pPr>
      <w:r w:rsidRPr="007C256B">
        <w:rPr>
          <w:color w:val="000000" w:themeColor="text1"/>
        </w:rPr>
        <w:t xml:space="preserve">Where </w:t>
      </w:r>
      <w:r>
        <w:rPr>
          <w:color w:val="000000" w:themeColor="text1"/>
        </w:rPr>
        <w:t xml:space="preserve">it is necessary to change </w:t>
      </w:r>
      <w:r w:rsidR="0089262D">
        <w:rPr>
          <w:color w:val="000000" w:themeColor="text1"/>
        </w:rPr>
        <w:t xml:space="preserve">service </w:t>
      </w:r>
      <w:r w:rsidR="00FC4575">
        <w:rPr>
          <w:color w:val="000000" w:themeColor="text1"/>
        </w:rPr>
        <w:t>standard,</w:t>
      </w:r>
      <w:r w:rsidR="0089262D">
        <w:rPr>
          <w:color w:val="000000" w:themeColor="text1"/>
        </w:rPr>
        <w:t xml:space="preserve"> </w:t>
      </w:r>
      <w:r w:rsidRPr="007C256B">
        <w:rPr>
          <w:color w:val="000000" w:themeColor="text1"/>
        </w:rPr>
        <w:t xml:space="preserve">we will clearly explain why such changes are </w:t>
      </w:r>
      <w:r w:rsidR="0089262D">
        <w:rPr>
          <w:color w:val="000000" w:themeColor="text1"/>
        </w:rPr>
        <w:t xml:space="preserve">required and obtain the </w:t>
      </w:r>
      <w:r w:rsidRPr="007C256B">
        <w:rPr>
          <w:color w:val="000000" w:themeColor="text1"/>
        </w:rPr>
        <w:t>necessary</w:t>
      </w:r>
      <w:r w:rsidR="0089262D">
        <w:rPr>
          <w:color w:val="000000" w:themeColor="text1"/>
        </w:rPr>
        <w:t xml:space="preserve"> Member approval</w:t>
      </w:r>
      <w:r w:rsidRPr="007C256B">
        <w:rPr>
          <w:color w:val="000000" w:themeColor="text1"/>
        </w:rPr>
        <w:t>.</w:t>
      </w:r>
    </w:p>
    <w:p w14:paraId="668FF125" w14:textId="77777777" w:rsidR="00EF440D" w:rsidRPr="007C256B" w:rsidRDefault="00EF440D" w:rsidP="00EF440D">
      <w:pPr>
        <w:spacing w:after="0"/>
        <w:jc w:val="both"/>
        <w:rPr>
          <w:color w:val="000000" w:themeColor="text1"/>
        </w:rPr>
      </w:pPr>
    </w:p>
    <w:p w14:paraId="6EBD0B47" w14:textId="256CC953" w:rsidR="00C447A6" w:rsidRDefault="00EF440D" w:rsidP="00EF440D">
      <w:pPr>
        <w:autoSpaceDE w:val="0"/>
        <w:autoSpaceDN w:val="0"/>
        <w:adjustRightInd w:val="0"/>
        <w:spacing w:after="0"/>
        <w:jc w:val="both"/>
        <w:rPr>
          <w:rFonts w:cs="Arial"/>
          <w:color w:val="000000" w:themeColor="text1"/>
        </w:rPr>
      </w:pPr>
      <w:r>
        <w:rPr>
          <w:rFonts w:cs="Arial"/>
          <w:color w:val="000000" w:themeColor="text1"/>
        </w:rPr>
        <w:t>The main TAMP Phase</w:t>
      </w:r>
      <w:r w:rsidR="0089262D">
        <w:rPr>
          <w:rFonts w:cs="Arial"/>
          <w:color w:val="000000" w:themeColor="text1"/>
        </w:rPr>
        <w:t xml:space="preserve"> </w:t>
      </w:r>
      <w:r>
        <w:rPr>
          <w:rFonts w:cs="Arial"/>
          <w:color w:val="000000" w:themeColor="text1"/>
        </w:rPr>
        <w:t xml:space="preserve">2 document </w:t>
      </w:r>
      <w:r w:rsidRPr="007C256B">
        <w:rPr>
          <w:rFonts w:cs="Arial"/>
          <w:color w:val="000000" w:themeColor="text1"/>
        </w:rPr>
        <w:t>identifie</w:t>
      </w:r>
      <w:r>
        <w:rPr>
          <w:rFonts w:cs="Arial"/>
          <w:color w:val="000000" w:themeColor="text1"/>
        </w:rPr>
        <w:t>s</w:t>
      </w:r>
      <w:r w:rsidRPr="007C256B">
        <w:rPr>
          <w:rFonts w:cs="Arial"/>
          <w:color w:val="000000" w:themeColor="text1"/>
        </w:rPr>
        <w:t xml:space="preserve"> </w:t>
      </w:r>
      <w:r>
        <w:rPr>
          <w:rFonts w:cs="Arial"/>
          <w:color w:val="000000" w:themeColor="text1"/>
        </w:rPr>
        <w:t>5</w:t>
      </w:r>
      <w:r w:rsidRPr="007C256B">
        <w:rPr>
          <w:rFonts w:cs="Arial"/>
          <w:color w:val="000000" w:themeColor="text1"/>
        </w:rPr>
        <w:t xml:space="preserve"> service standards of POOR, ACCEPTABLE, FAIR, GOOD and EXCELLENT, against which the benefits to the users of the asset can be measured</w:t>
      </w:r>
      <w:r>
        <w:rPr>
          <w:rFonts w:cs="Arial"/>
          <w:color w:val="000000" w:themeColor="text1"/>
        </w:rPr>
        <w:t xml:space="preserve">.  Details of the generic levels of service that each of the transport asset groups are likely to provide to users at each service standard are </w:t>
      </w:r>
      <w:r w:rsidR="00C447A6">
        <w:rPr>
          <w:rFonts w:cs="Arial"/>
          <w:color w:val="000000" w:themeColor="text1"/>
        </w:rPr>
        <w:t xml:space="preserve">contained in </w:t>
      </w:r>
      <w:r>
        <w:rPr>
          <w:rFonts w:cs="Arial"/>
          <w:color w:val="000000" w:themeColor="text1"/>
        </w:rPr>
        <w:t>Appendix 1</w:t>
      </w:r>
      <w:r w:rsidR="00C447A6">
        <w:rPr>
          <w:rFonts w:cs="Arial"/>
          <w:color w:val="000000" w:themeColor="text1"/>
        </w:rPr>
        <w:t xml:space="preserve"> of the TAMP Phase 2 document which can be accessed </w:t>
      </w:r>
      <w:hyperlink r:id="rId27" w:history="1">
        <w:r w:rsidR="00C447A6">
          <w:rPr>
            <w:rStyle w:val="Hyperlink"/>
          </w:rPr>
          <w:t>here</w:t>
        </w:r>
      </w:hyperlink>
      <w:r w:rsidR="00C447A6">
        <w:t>.</w:t>
      </w:r>
    </w:p>
    <w:p w14:paraId="29E76C15" w14:textId="2E2A2F68" w:rsidR="00C447A6" w:rsidRDefault="00C447A6" w:rsidP="00EF440D">
      <w:pPr>
        <w:autoSpaceDE w:val="0"/>
        <w:autoSpaceDN w:val="0"/>
        <w:adjustRightInd w:val="0"/>
        <w:spacing w:after="0"/>
        <w:jc w:val="both"/>
        <w:rPr>
          <w:rFonts w:cs="Arial"/>
          <w:color w:val="000000" w:themeColor="text1"/>
        </w:rPr>
      </w:pPr>
    </w:p>
    <w:p w14:paraId="23697117" w14:textId="77777777" w:rsidR="00C447A6" w:rsidRDefault="00C447A6" w:rsidP="00EF440D">
      <w:pPr>
        <w:autoSpaceDE w:val="0"/>
        <w:autoSpaceDN w:val="0"/>
        <w:adjustRightInd w:val="0"/>
        <w:spacing w:after="0"/>
        <w:jc w:val="both"/>
        <w:rPr>
          <w:rFonts w:cs="Arial"/>
          <w:color w:val="000000" w:themeColor="text1"/>
        </w:rPr>
      </w:pPr>
    </w:p>
    <w:p w14:paraId="08DB6281" w14:textId="03799796" w:rsidR="00EF440D" w:rsidRDefault="00EF440D" w:rsidP="00EF440D">
      <w:pPr>
        <w:spacing w:after="0"/>
        <w:jc w:val="both"/>
        <w:rPr>
          <w:color w:val="000000" w:themeColor="text1"/>
        </w:rPr>
      </w:pPr>
      <w:r>
        <w:rPr>
          <w:color w:val="000000" w:themeColor="text1"/>
        </w:rPr>
        <w:t>The condition data contained in this data refresh document enables us to compare our performance against the baseline figure contained in the TAMP</w:t>
      </w:r>
      <w:r w:rsidR="00C447A6">
        <w:rPr>
          <w:color w:val="000000" w:themeColor="text1"/>
        </w:rPr>
        <w:t xml:space="preserve"> and our direction of travel</w:t>
      </w:r>
      <w:r>
        <w:rPr>
          <w:color w:val="000000" w:themeColor="text1"/>
        </w:rPr>
        <w:t>.</w:t>
      </w:r>
    </w:p>
    <w:p w14:paraId="635E9DFE" w14:textId="77777777" w:rsidR="00EF440D" w:rsidRDefault="00EF440D" w:rsidP="00EF440D">
      <w:pPr>
        <w:spacing w:after="0"/>
        <w:jc w:val="both"/>
        <w:rPr>
          <w:color w:val="000000" w:themeColor="text1"/>
        </w:rPr>
      </w:pPr>
    </w:p>
    <w:p w14:paraId="3FDFFCC7" w14:textId="0FA9B5C7" w:rsidR="00EF440D" w:rsidRPr="0080204A" w:rsidRDefault="00EF440D" w:rsidP="00EF440D">
      <w:pPr>
        <w:spacing w:after="0"/>
        <w:jc w:val="both"/>
        <w:rPr>
          <w:color w:val="000000" w:themeColor="text1"/>
        </w:rPr>
      </w:pPr>
      <w:r>
        <w:rPr>
          <w:color w:val="000000" w:themeColor="text1"/>
        </w:rPr>
        <w:t xml:space="preserve">The TAMP set an overall </w:t>
      </w:r>
      <w:r w:rsidRPr="007C256B">
        <w:rPr>
          <w:color w:val="000000" w:themeColor="text1"/>
        </w:rPr>
        <w:t>indicative service standard target</w:t>
      </w:r>
      <w:r>
        <w:rPr>
          <w:color w:val="000000" w:themeColor="text1"/>
        </w:rPr>
        <w:t xml:space="preserve"> of </w:t>
      </w:r>
      <w:r w:rsidRPr="00C45353">
        <w:rPr>
          <w:color w:val="000000" w:themeColor="text1"/>
        </w:rPr>
        <w:t>GOOD to be achieved at the end of period 2020/21-2024/25.  In setting an overall indicative service standard target of GOOD</w:t>
      </w:r>
      <w:r w:rsidRPr="0080204A">
        <w:rPr>
          <w:color w:val="000000" w:themeColor="text1"/>
        </w:rPr>
        <w:t xml:space="preserve"> it is recognised that it is not possible or affordable to maintain all asset groups to the same level.  The targets for individual asset groups have</w:t>
      </w:r>
      <w:r>
        <w:rPr>
          <w:color w:val="000000" w:themeColor="text1"/>
        </w:rPr>
        <w:t>,</w:t>
      </w:r>
      <w:r w:rsidRPr="0080204A">
        <w:rPr>
          <w:color w:val="000000" w:themeColor="text1"/>
        </w:rPr>
        <w:t xml:space="preserve"> therefore</w:t>
      </w:r>
      <w:r>
        <w:rPr>
          <w:color w:val="000000" w:themeColor="text1"/>
        </w:rPr>
        <w:t>,</w:t>
      </w:r>
      <w:r w:rsidRPr="0080204A">
        <w:rPr>
          <w:color w:val="000000" w:themeColor="text1"/>
        </w:rPr>
        <w:t xml:space="preserve"> been set according to </w:t>
      </w:r>
      <w:r w:rsidR="00D72833">
        <w:rPr>
          <w:color w:val="000000" w:themeColor="text1"/>
        </w:rPr>
        <w:t>county council</w:t>
      </w:r>
      <w:r w:rsidRPr="0080204A">
        <w:rPr>
          <w:color w:val="000000" w:themeColor="text1"/>
        </w:rPr>
        <w:t xml:space="preserve"> priorities, risk and affordability.</w:t>
      </w:r>
    </w:p>
    <w:p w14:paraId="0EF14087" w14:textId="77777777" w:rsidR="00EF440D" w:rsidRPr="0080204A" w:rsidRDefault="00EF440D" w:rsidP="00EF440D">
      <w:pPr>
        <w:spacing w:after="0"/>
        <w:jc w:val="both"/>
        <w:rPr>
          <w:color w:val="000000" w:themeColor="text1"/>
        </w:rPr>
      </w:pPr>
    </w:p>
    <w:p w14:paraId="5845338A" w14:textId="77777777" w:rsidR="00EF440D" w:rsidRDefault="00EF440D" w:rsidP="00EF440D">
      <w:pPr>
        <w:spacing w:after="0"/>
        <w:jc w:val="both"/>
        <w:rPr>
          <w:color w:val="000000" w:themeColor="text1"/>
        </w:rPr>
      </w:pPr>
      <w:r w:rsidRPr="001530E2">
        <w:rPr>
          <w:color w:val="000000" w:themeColor="text1"/>
        </w:rPr>
        <w:t xml:space="preserve">The </w:t>
      </w:r>
      <w:r>
        <w:rPr>
          <w:color w:val="000000" w:themeColor="text1"/>
        </w:rPr>
        <w:t xml:space="preserve">following </w:t>
      </w:r>
      <w:r w:rsidRPr="001530E2">
        <w:rPr>
          <w:color w:val="000000" w:themeColor="text1"/>
        </w:rPr>
        <w:t>table details those assets covered in th</w:t>
      </w:r>
      <w:r>
        <w:rPr>
          <w:color w:val="000000" w:themeColor="text1"/>
        </w:rPr>
        <w:t>e</w:t>
      </w:r>
      <w:r w:rsidRPr="001530E2">
        <w:rPr>
          <w:color w:val="000000" w:themeColor="text1"/>
        </w:rPr>
        <w:t xml:space="preserve"> TAMP and shows the service standard</w:t>
      </w:r>
      <w:r>
        <w:rPr>
          <w:color w:val="000000" w:themeColor="text1"/>
        </w:rPr>
        <w:t>s currently being provided by the transport assets.</w:t>
      </w:r>
    </w:p>
    <w:p w14:paraId="71D70D52" w14:textId="77777777" w:rsidR="00EF440D" w:rsidRDefault="00EF440D" w:rsidP="00EF440D">
      <w:pPr>
        <w:spacing w:after="0"/>
        <w:jc w:val="both"/>
        <w:rPr>
          <w:color w:val="000000" w:themeColor="text1"/>
        </w:rPr>
      </w:pPr>
    </w:p>
    <w:p w14:paraId="6226FAF9" w14:textId="77777777" w:rsidR="00EF440D" w:rsidRPr="00847B19" w:rsidRDefault="00EF440D" w:rsidP="00EF440D">
      <w:pPr>
        <w:spacing w:after="0"/>
        <w:jc w:val="both"/>
        <w:rPr>
          <w:color w:val="000000" w:themeColor="text1"/>
        </w:rPr>
      </w:pPr>
      <w:r w:rsidRPr="00847B19">
        <w:rPr>
          <w:color w:val="000000" w:themeColor="text1"/>
        </w:rPr>
        <w:t>Given the range of assets covered by th</w:t>
      </w:r>
      <w:r>
        <w:rPr>
          <w:color w:val="000000" w:themeColor="text1"/>
        </w:rPr>
        <w:t>is</w:t>
      </w:r>
      <w:r w:rsidRPr="00847B19">
        <w:rPr>
          <w:color w:val="000000" w:themeColor="text1"/>
        </w:rPr>
        <w:t xml:space="preserve"> TAMP, there will inevitably be differences in the condition of each asset grouping</w:t>
      </w:r>
      <w:r>
        <w:rPr>
          <w:color w:val="000000" w:themeColor="text1"/>
        </w:rPr>
        <w:t>.</w:t>
      </w:r>
      <w:r w:rsidRPr="00847B19">
        <w:rPr>
          <w:color w:val="000000" w:themeColor="text1"/>
        </w:rPr>
        <w:t xml:space="preserve"> </w:t>
      </w:r>
      <w:r>
        <w:rPr>
          <w:color w:val="000000" w:themeColor="text1"/>
        </w:rPr>
        <w:t>T</w:t>
      </w:r>
      <w:r w:rsidRPr="00847B19">
        <w:rPr>
          <w:color w:val="000000" w:themeColor="text1"/>
        </w:rPr>
        <w:t xml:space="preserve">o some extent </w:t>
      </w:r>
      <w:r>
        <w:rPr>
          <w:color w:val="000000" w:themeColor="text1"/>
        </w:rPr>
        <w:t>th</w:t>
      </w:r>
      <w:r w:rsidRPr="00847B19">
        <w:rPr>
          <w:color w:val="000000" w:themeColor="text1"/>
        </w:rPr>
        <w:t xml:space="preserve">is </w:t>
      </w:r>
      <w:r>
        <w:rPr>
          <w:color w:val="000000" w:themeColor="text1"/>
        </w:rPr>
        <w:t xml:space="preserve">is </w:t>
      </w:r>
      <w:r w:rsidRPr="00847B19">
        <w:rPr>
          <w:color w:val="000000" w:themeColor="text1"/>
        </w:rPr>
        <w:t>determined not only by the intervention intervals but also treatment and remediation options.</w:t>
      </w:r>
    </w:p>
    <w:p w14:paraId="0C7709C9" w14:textId="77777777" w:rsidR="00EF440D" w:rsidRDefault="00EF440D" w:rsidP="00EF440D">
      <w:pPr>
        <w:spacing w:after="0"/>
        <w:jc w:val="both"/>
        <w:rPr>
          <w:color w:val="000000" w:themeColor="text1"/>
        </w:rPr>
      </w:pPr>
    </w:p>
    <w:p w14:paraId="25A9CAB9" w14:textId="26790E6B" w:rsidR="00222E83" w:rsidRDefault="002D46F9" w:rsidP="00222E83">
      <w:pPr>
        <w:spacing w:after="0"/>
        <w:jc w:val="both"/>
        <w:rPr>
          <w:color w:val="000000" w:themeColor="text1"/>
        </w:rPr>
      </w:pPr>
      <w:r>
        <w:rPr>
          <w:color w:val="000000" w:themeColor="text1"/>
        </w:rPr>
        <w:t>Condition at the start of TAMP Phase 2</w:t>
      </w:r>
      <w:r w:rsidR="00DA4E27">
        <w:rPr>
          <w:color w:val="000000" w:themeColor="text1"/>
        </w:rPr>
        <w:t>, end of Year 1</w:t>
      </w:r>
      <w:r>
        <w:rPr>
          <w:color w:val="000000" w:themeColor="text1"/>
        </w:rPr>
        <w:t xml:space="preserve"> and the end of Phase 2 target </w:t>
      </w:r>
      <w:r w:rsidR="0027406B">
        <w:rPr>
          <w:color w:val="000000" w:themeColor="text1"/>
        </w:rPr>
        <w:t xml:space="preserve">at current funding levels </w:t>
      </w:r>
      <w:r>
        <w:rPr>
          <w:color w:val="000000" w:themeColor="text1"/>
        </w:rPr>
        <w:t>as at 202</w:t>
      </w:r>
      <w:r w:rsidR="00C45353">
        <w:rPr>
          <w:color w:val="000000" w:themeColor="text1"/>
        </w:rPr>
        <w:t>4</w:t>
      </w:r>
      <w:r>
        <w:rPr>
          <w:color w:val="000000" w:themeColor="text1"/>
        </w:rPr>
        <w:t>/2</w:t>
      </w:r>
      <w:r w:rsidR="00C45353">
        <w:rPr>
          <w:color w:val="000000" w:themeColor="text1"/>
        </w:rPr>
        <w:t>5</w:t>
      </w:r>
      <w:r>
        <w:rPr>
          <w:color w:val="000000" w:themeColor="text1"/>
        </w:rPr>
        <w:t xml:space="preserve"> </w:t>
      </w:r>
      <w:r w:rsidR="00DA4E27" w:rsidRPr="00570401">
        <w:rPr>
          <w:color w:val="000000" w:themeColor="text1"/>
        </w:rPr>
        <w:t>are</w:t>
      </w:r>
      <w:r w:rsidR="00DA4E27">
        <w:rPr>
          <w:color w:val="000000" w:themeColor="text1"/>
        </w:rPr>
        <w:t xml:space="preserve"> </w:t>
      </w:r>
      <w:r w:rsidR="00EF440D">
        <w:rPr>
          <w:color w:val="000000" w:themeColor="text1"/>
        </w:rPr>
        <w:t xml:space="preserve">shown in the table </w:t>
      </w:r>
      <w:r>
        <w:rPr>
          <w:color w:val="000000" w:themeColor="text1"/>
        </w:rPr>
        <w:t>below.  We would have liked to set targets for the end of Phase 3 but due to uncertainty with regards DfT funding this isn't possible at this moment in time.</w:t>
      </w:r>
    </w:p>
    <w:p w14:paraId="7DD2EC93" w14:textId="6E6B86EF" w:rsidR="00222E83" w:rsidRDefault="00222E83" w:rsidP="00222E83">
      <w:pPr>
        <w:spacing w:after="0"/>
        <w:jc w:val="both"/>
        <w:rPr>
          <w:color w:val="000000" w:themeColor="text1"/>
        </w:rPr>
      </w:pPr>
    </w:p>
    <w:p w14:paraId="2E247224" w14:textId="473B9789" w:rsidR="002D46F9" w:rsidRDefault="002D46F9" w:rsidP="00222E83">
      <w:pPr>
        <w:spacing w:after="0"/>
        <w:jc w:val="both"/>
        <w:rPr>
          <w:color w:val="000000" w:themeColor="text1"/>
        </w:rPr>
      </w:pPr>
    </w:p>
    <w:tbl>
      <w:tblPr>
        <w:tblStyle w:val="TableGrid"/>
        <w:tblW w:w="6972" w:type="dxa"/>
        <w:tblInd w:w="108" w:type="dxa"/>
        <w:tblLayout w:type="fixed"/>
        <w:tblLook w:val="04A0" w:firstRow="1" w:lastRow="0" w:firstColumn="1" w:lastColumn="0" w:noHBand="0" w:noVBand="1"/>
      </w:tblPr>
      <w:tblGrid>
        <w:gridCol w:w="3798"/>
        <w:gridCol w:w="1020"/>
        <w:gridCol w:w="1020"/>
        <w:gridCol w:w="1134"/>
      </w:tblGrid>
      <w:tr w:rsidR="00DA4E27" w14:paraId="77616526" w14:textId="77777777" w:rsidTr="00DA4E27">
        <w:tc>
          <w:tcPr>
            <w:tcW w:w="3798" w:type="dxa"/>
            <w:tcBorders>
              <w:right w:val="single" w:sz="12" w:space="0" w:color="auto"/>
            </w:tcBorders>
            <w:vAlign w:val="center"/>
          </w:tcPr>
          <w:p w14:paraId="6DEE68E3" w14:textId="77777777" w:rsidR="00DA4E27" w:rsidRPr="007D13FB" w:rsidRDefault="00DA4E27" w:rsidP="00D36AA2">
            <w:pPr>
              <w:jc w:val="center"/>
              <w:rPr>
                <w:b/>
                <w:color w:val="000000" w:themeColor="text1"/>
                <w:sz w:val="21"/>
                <w:szCs w:val="21"/>
              </w:rPr>
            </w:pPr>
            <w:r w:rsidRPr="007D13FB">
              <w:rPr>
                <w:b/>
                <w:color w:val="000000" w:themeColor="text1"/>
                <w:sz w:val="21"/>
                <w:szCs w:val="21"/>
              </w:rPr>
              <w:t>Asset Category</w:t>
            </w:r>
          </w:p>
        </w:tc>
        <w:tc>
          <w:tcPr>
            <w:tcW w:w="1020" w:type="dxa"/>
            <w:tcBorders>
              <w:left w:val="single" w:sz="12" w:space="0" w:color="auto"/>
              <w:right w:val="single" w:sz="12" w:space="0" w:color="auto"/>
            </w:tcBorders>
            <w:shd w:val="clear" w:color="auto" w:fill="auto"/>
            <w:vAlign w:val="center"/>
          </w:tcPr>
          <w:p w14:paraId="6E3ABC55" w14:textId="030B492A" w:rsidR="00DA4E27" w:rsidRPr="002D46F9" w:rsidRDefault="00DA4E27" w:rsidP="00707CD8">
            <w:pPr>
              <w:jc w:val="center"/>
              <w:rPr>
                <w:b/>
                <w:color w:val="000000" w:themeColor="text1"/>
                <w:sz w:val="21"/>
                <w:szCs w:val="21"/>
              </w:rPr>
            </w:pPr>
            <w:r w:rsidRPr="002D46F9">
              <w:rPr>
                <w:b/>
                <w:color w:val="000000" w:themeColor="text1"/>
                <w:sz w:val="21"/>
                <w:szCs w:val="21"/>
              </w:rPr>
              <w:t>Start Phase 2</w:t>
            </w:r>
          </w:p>
        </w:tc>
        <w:tc>
          <w:tcPr>
            <w:tcW w:w="1020" w:type="dxa"/>
            <w:tcBorders>
              <w:left w:val="single" w:sz="12" w:space="0" w:color="auto"/>
              <w:right w:val="single" w:sz="12" w:space="0" w:color="auto"/>
            </w:tcBorders>
          </w:tcPr>
          <w:p w14:paraId="61CC5B3C" w14:textId="3A346324" w:rsidR="00DA4E27" w:rsidRPr="002D46F9" w:rsidRDefault="00DA4E27" w:rsidP="00D36AA2">
            <w:pPr>
              <w:jc w:val="center"/>
              <w:rPr>
                <w:b/>
                <w:color w:val="000000" w:themeColor="text1"/>
                <w:sz w:val="21"/>
                <w:szCs w:val="21"/>
              </w:rPr>
            </w:pPr>
            <w:r>
              <w:rPr>
                <w:b/>
                <w:color w:val="000000" w:themeColor="text1"/>
                <w:sz w:val="21"/>
                <w:szCs w:val="21"/>
              </w:rPr>
              <w:t>End Year 1</w:t>
            </w:r>
          </w:p>
        </w:tc>
        <w:tc>
          <w:tcPr>
            <w:tcW w:w="1134" w:type="dxa"/>
            <w:tcBorders>
              <w:left w:val="single" w:sz="12" w:space="0" w:color="auto"/>
            </w:tcBorders>
            <w:shd w:val="clear" w:color="auto" w:fill="auto"/>
          </w:tcPr>
          <w:p w14:paraId="5E5800FD" w14:textId="5642F561" w:rsidR="00DA4E27" w:rsidRPr="002D46F9" w:rsidRDefault="00DA4E27" w:rsidP="00D36AA2">
            <w:pPr>
              <w:jc w:val="center"/>
              <w:rPr>
                <w:b/>
                <w:color w:val="000000" w:themeColor="text1"/>
                <w:sz w:val="21"/>
                <w:szCs w:val="21"/>
              </w:rPr>
            </w:pPr>
            <w:r w:rsidRPr="002D46F9">
              <w:rPr>
                <w:b/>
                <w:color w:val="000000" w:themeColor="text1"/>
                <w:sz w:val="21"/>
                <w:szCs w:val="21"/>
              </w:rPr>
              <w:t>End Phase 2</w:t>
            </w:r>
          </w:p>
        </w:tc>
      </w:tr>
      <w:tr w:rsidR="00DA4E27" w14:paraId="4E94EA4A" w14:textId="77777777" w:rsidTr="00570401">
        <w:trPr>
          <w:trHeight w:val="283"/>
        </w:trPr>
        <w:tc>
          <w:tcPr>
            <w:tcW w:w="3798" w:type="dxa"/>
            <w:tcBorders>
              <w:bottom w:val="single" w:sz="4" w:space="0" w:color="auto"/>
              <w:right w:val="single" w:sz="12" w:space="0" w:color="auto"/>
            </w:tcBorders>
            <w:vAlign w:val="center"/>
          </w:tcPr>
          <w:p w14:paraId="6E725FEF" w14:textId="69A6D939" w:rsidR="00DA4E27" w:rsidRPr="0027406B" w:rsidRDefault="00DA4E27" w:rsidP="00D36AA2">
            <w:pPr>
              <w:jc w:val="center"/>
              <w:rPr>
                <w:b/>
                <w:color w:val="000000" w:themeColor="text1"/>
                <w:sz w:val="21"/>
                <w:szCs w:val="21"/>
              </w:rPr>
            </w:pPr>
            <w:r w:rsidRPr="0027406B">
              <w:rPr>
                <w:b/>
                <w:color w:val="000000" w:themeColor="text1"/>
                <w:sz w:val="21"/>
                <w:szCs w:val="21"/>
              </w:rPr>
              <w:t>A Roads</w:t>
            </w:r>
          </w:p>
          <w:p w14:paraId="34D73ADA" w14:textId="076BDDAD" w:rsidR="00DA4E27" w:rsidRPr="0027406B" w:rsidRDefault="00DA4E27" w:rsidP="00D36AA2">
            <w:pPr>
              <w:jc w:val="center"/>
              <w:rPr>
                <w:b/>
                <w:color w:val="000000" w:themeColor="text1"/>
                <w:sz w:val="21"/>
                <w:szCs w:val="21"/>
              </w:rPr>
            </w:pPr>
            <w:r w:rsidRPr="0027406B">
              <w:rPr>
                <w:color w:val="000000" w:themeColor="text1"/>
                <w:sz w:val="21"/>
                <w:szCs w:val="21"/>
              </w:rPr>
              <w:t>(% RED SCANNER)</w:t>
            </w:r>
          </w:p>
        </w:tc>
        <w:tc>
          <w:tcPr>
            <w:tcW w:w="1020" w:type="dxa"/>
            <w:tcBorders>
              <w:left w:val="single" w:sz="12" w:space="0" w:color="auto"/>
              <w:bottom w:val="single" w:sz="4" w:space="0" w:color="auto"/>
              <w:right w:val="single" w:sz="12" w:space="0" w:color="auto"/>
            </w:tcBorders>
            <w:shd w:val="clear" w:color="auto" w:fill="auto"/>
            <w:vAlign w:val="center"/>
          </w:tcPr>
          <w:p w14:paraId="3FF98DBE" w14:textId="2DF986CE" w:rsidR="00DA4E27" w:rsidRPr="0027406B" w:rsidRDefault="00DA4E27" w:rsidP="00707CD8">
            <w:pPr>
              <w:jc w:val="center"/>
              <w:rPr>
                <w:bCs/>
                <w:color w:val="000000" w:themeColor="text1"/>
                <w:sz w:val="21"/>
                <w:szCs w:val="21"/>
              </w:rPr>
            </w:pPr>
            <w:r w:rsidRPr="0027406B">
              <w:rPr>
                <w:bCs/>
                <w:color w:val="000000" w:themeColor="text1"/>
                <w:sz w:val="21"/>
                <w:szCs w:val="21"/>
              </w:rPr>
              <w:t>2.1%</w:t>
            </w:r>
          </w:p>
        </w:tc>
        <w:tc>
          <w:tcPr>
            <w:tcW w:w="1020" w:type="dxa"/>
            <w:tcBorders>
              <w:left w:val="single" w:sz="12" w:space="0" w:color="auto"/>
              <w:bottom w:val="single" w:sz="4" w:space="0" w:color="auto"/>
              <w:right w:val="single" w:sz="12" w:space="0" w:color="auto"/>
            </w:tcBorders>
            <w:vAlign w:val="center"/>
          </w:tcPr>
          <w:p w14:paraId="3FA9157B" w14:textId="7393C954" w:rsidR="00DA4E27" w:rsidRPr="0027406B" w:rsidRDefault="00DA4E27" w:rsidP="00570401">
            <w:pPr>
              <w:jc w:val="center"/>
              <w:rPr>
                <w:bCs/>
                <w:color w:val="000000" w:themeColor="text1"/>
                <w:sz w:val="21"/>
                <w:szCs w:val="21"/>
              </w:rPr>
            </w:pPr>
            <w:r>
              <w:rPr>
                <w:bCs/>
                <w:color w:val="000000" w:themeColor="text1"/>
                <w:sz w:val="21"/>
                <w:szCs w:val="21"/>
              </w:rPr>
              <w:t>1.32%</w:t>
            </w:r>
          </w:p>
        </w:tc>
        <w:tc>
          <w:tcPr>
            <w:tcW w:w="1134" w:type="dxa"/>
            <w:tcBorders>
              <w:left w:val="single" w:sz="12" w:space="0" w:color="auto"/>
              <w:bottom w:val="single" w:sz="4" w:space="0" w:color="auto"/>
            </w:tcBorders>
            <w:shd w:val="clear" w:color="auto" w:fill="auto"/>
            <w:vAlign w:val="center"/>
          </w:tcPr>
          <w:p w14:paraId="63BF95FA" w14:textId="77D4F432" w:rsidR="00DA4E27" w:rsidRPr="0027406B" w:rsidRDefault="00DA4E27" w:rsidP="0027406B">
            <w:pPr>
              <w:jc w:val="center"/>
              <w:rPr>
                <w:bCs/>
                <w:color w:val="000000" w:themeColor="text1"/>
                <w:sz w:val="21"/>
                <w:szCs w:val="21"/>
              </w:rPr>
            </w:pPr>
            <w:r w:rsidRPr="0027406B">
              <w:rPr>
                <w:bCs/>
                <w:color w:val="000000" w:themeColor="text1"/>
                <w:sz w:val="21"/>
                <w:szCs w:val="21"/>
              </w:rPr>
              <w:t>2.88% -2.01%</w:t>
            </w:r>
          </w:p>
        </w:tc>
      </w:tr>
      <w:tr w:rsidR="00DA4E27" w14:paraId="23D8ABC5" w14:textId="77777777" w:rsidTr="00570401">
        <w:trPr>
          <w:trHeight w:val="283"/>
        </w:trPr>
        <w:tc>
          <w:tcPr>
            <w:tcW w:w="3798" w:type="dxa"/>
            <w:tcBorders>
              <w:bottom w:val="single" w:sz="8" w:space="0" w:color="auto"/>
              <w:right w:val="single" w:sz="12" w:space="0" w:color="auto"/>
            </w:tcBorders>
            <w:vAlign w:val="center"/>
          </w:tcPr>
          <w:p w14:paraId="46E299A1" w14:textId="5873D174" w:rsidR="00DA4E27" w:rsidRPr="0027406B" w:rsidRDefault="00DA4E27" w:rsidP="00062FEA">
            <w:pPr>
              <w:jc w:val="center"/>
              <w:rPr>
                <w:b/>
                <w:color w:val="000000" w:themeColor="text1"/>
                <w:sz w:val="21"/>
                <w:szCs w:val="21"/>
              </w:rPr>
            </w:pPr>
            <w:r w:rsidRPr="0027406B">
              <w:rPr>
                <w:b/>
                <w:color w:val="000000" w:themeColor="text1"/>
                <w:sz w:val="21"/>
                <w:szCs w:val="21"/>
              </w:rPr>
              <w:t>A Roads</w:t>
            </w:r>
          </w:p>
          <w:p w14:paraId="41ECFBF0" w14:textId="546E3F64" w:rsidR="00DA4E27" w:rsidRPr="0027406B" w:rsidRDefault="00DA4E27" w:rsidP="00062FEA">
            <w:pPr>
              <w:jc w:val="center"/>
              <w:rPr>
                <w:b/>
                <w:color w:val="000000" w:themeColor="text1"/>
                <w:sz w:val="21"/>
                <w:szCs w:val="21"/>
              </w:rPr>
            </w:pPr>
            <w:r w:rsidRPr="0027406B">
              <w:rPr>
                <w:color w:val="000000" w:themeColor="text1"/>
                <w:sz w:val="21"/>
                <w:szCs w:val="21"/>
              </w:rPr>
              <w:t>(%AMBER - SCANNER)</w:t>
            </w:r>
          </w:p>
        </w:tc>
        <w:tc>
          <w:tcPr>
            <w:tcW w:w="1020" w:type="dxa"/>
            <w:tcBorders>
              <w:left w:val="single" w:sz="12" w:space="0" w:color="auto"/>
              <w:bottom w:val="single" w:sz="8" w:space="0" w:color="auto"/>
              <w:right w:val="single" w:sz="12" w:space="0" w:color="auto"/>
            </w:tcBorders>
            <w:shd w:val="clear" w:color="auto" w:fill="auto"/>
            <w:vAlign w:val="center"/>
          </w:tcPr>
          <w:p w14:paraId="3B8A04F9" w14:textId="6E8FB6D5" w:rsidR="00DA4E27" w:rsidRPr="0027406B" w:rsidRDefault="00DA4E27" w:rsidP="00707CD8">
            <w:pPr>
              <w:jc w:val="center"/>
              <w:rPr>
                <w:bCs/>
                <w:color w:val="000000" w:themeColor="text1"/>
                <w:sz w:val="21"/>
                <w:szCs w:val="21"/>
              </w:rPr>
            </w:pPr>
            <w:r w:rsidRPr="0027406B">
              <w:rPr>
                <w:bCs/>
                <w:color w:val="000000" w:themeColor="text1"/>
                <w:sz w:val="21"/>
                <w:szCs w:val="21"/>
              </w:rPr>
              <w:t>20.47%</w:t>
            </w:r>
          </w:p>
        </w:tc>
        <w:tc>
          <w:tcPr>
            <w:tcW w:w="1020" w:type="dxa"/>
            <w:tcBorders>
              <w:left w:val="single" w:sz="12" w:space="0" w:color="auto"/>
              <w:bottom w:val="single" w:sz="8" w:space="0" w:color="auto"/>
              <w:right w:val="single" w:sz="12" w:space="0" w:color="auto"/>
            </w:tcBorders>
            <w:vAlign w:val="center"/>
          </w:tcPr>
          <w:p w14:paraId="12D5A95C" w14:textId="4F349756" w:rsidR="00DA4E27" w:rsidRPr="0027406B" w:rsidRDefault="00DA4E27" w:rsidP="00570401">
            <w:pPr>
              <w:jc w:val="center"/>
              <w:rPr>
                <w:bCs/>
                <w:color w:val="000000" w:themeColor="text1"/>
                <w:sz w:val="21"/>
                <w:szCs w:val="21"/>
              </w:rPr>
            </w:pPr>
            <w:r>
              <w:rPr>
                <w:bCs/>
                <w:color w:val="000000" w:themeColor="text1"/>
                <w:sz w:val="21"/>
                <w:szCs w:val="21"/>
              </w:rPr>
              <w:t>15.32%</w:t>
            </w:r>
          </w:p>
        </w:tc>
        <w:tc>
          <w:tcPr>
            <w:tcW w:w="1134" w:type="dxa"/>
            <w:tcBorders>
              <w:left w:val="single" w:sz="12" w:space="0" w:color="auto"/>
              <w:bottom w:val="single" w:sz="8" w:space="0" w:color="auto"/>
            </w:tcBorders>
            <w:shd w:val="clear" w:color="auto" w:fill="auto"/>
            <w:vAlign w:val="center"/>
          </w:tcPr>
          <w:p w14:paraId="38ED95AE" w14:textId="54A9D823" w:rsidR="00DA4E27" w:rsidRPr="0027406B" w:rsidRDefault="00DA4E27" w:rsidP="0027406B">
            <w:pPr>
              <w:jc w:val="center"/>
              <w:rPr>
                <w:bCs/>
                <w:color w:val="000000" w:themeColor="text1"/>
                <w:sz w:val="21"/>
                <w:szCs w:val="21"/>
              </w:rPr>
            </w:pPr>
            <w:r w:rsidRPr="0027406B">
              <w:rPr>
                <w:bCs/>
                <w:color w:val="000000" w:themeColor="text1"/>
                <w:sz w:val="21"/>
                <w:szCs w:val="21"/>
              </w:rPr>
              <w:t>25.06% -20.47%</w:t>
            </w:r>
          </w:p>
        </w:tc>
      </w:tr>
      <w:tr w:rsidR="00DA4E27" w14:paraId="259F13A0" w14:textId="77777777" w:rsidTr="00570401">
        <w:trPr>
          <w:trHeight w:val="283"/>
        </w:trPr>
        <w:tc>
          <w:tcPr>
            <w:tcW w:w="3798" w:type="dxa"/>
            <w:tcBorders>
              <w:top w:val="single" w:sz="8" w:space="0" w:color="auto"/>
              <w:right w:val="single" w:sz="12" w:space="0" w:color="auto"/>
            </w:tcBorders>
            <w:vAlign w:val="center"/>
          </w:tcPr>
          <w:p w14:paraId="691DEFFF" w14:textId="5F66C7AD" w:rsidR="00DA4E27" w:rsidRPr="0027406B" w:rsidRDefault="00DA4E27" w:rsidP="0027406B">
            <w:pPr>
              <w:jc w:val="center"/>
              <w:rPr>
                <w:b/>
                <w:color w:val="000000" w:themeColor="text1"/>
                <w:sz w:val="21"/>
                <w:szCs w:val="21"/>
              </w:rPr>
            </w:pPr>
            <w:r w:rsidRPr="0027406B">
              <w:rPr>
                <w:b/>
                <w:color w:val="000000" w:themeColor="text1"/>
                <w:sz w:val="21"/>
                <w:szCs w:val="21"/>
              </w:rPr>
              <w:t>B Roads</w:t>
            </w:r>
          </w:p>
          <w:p w14:paraId="53C1F98D" w14:textId="3C8CE68D" w:rsidR="00DA4E27" w:rsidRPr="0027406B" w:rsidRDefault="00DA4E27" w:rsidP="0027406B">
            <w:pPr>
              <w:jc w:val="center"/>
              <w:rPr>
                <w:b/>
                <w:color w:val="000000" w:themeColor="text1"/>
                <w:sz w:val="21"/>
                <w:szCs w:val="21"/>
              </w:rPr>
            </w:pPr>
            <w:r w:rsidRPr="0027406B">
              <w:rPr>
                <w:color w:val="000000" w:themeColor="text1"/>
                <w:sz w:val="21"/>
                <w:szCs w:val="21"/>
              </w:rPr>
              <w:t>(% RED SCANNER)</w:t>
            </w:r>
          </w:p>
        </w:tc>
        <w:tc>
          <w:tcPr>
            <w:tcW w:w="1020" w:type="dxa"/>
            <w:tcBorders>
              <w:top w:val="single" w:sz="8" w:space="0" w:color="auto"/>
              <w:left w:val="single" w:sz="12" w:space="0" w:color="auto"/>
              <w:right w:val="single" w:sz="12" w:space="0" w:color="auto"/>
            </w:tcBorders>
            <w:shd w:val="clear" w:color="auto" w:fill="auto"/>
            <w:vAlign w:val="center"/>
          </w:tcPr>
          <w:p w14:paraId="538F6E90" w14:textId="6A917A09" w:rsidR="00DA4E27" w:rsidRPr="0027406B" w:rsidRDefault="00DA4E27" w:rsidP="00707CD8">
            <w:pPr>
              <w:jc w:val="center"/>
              <w:rPr>
                <w:bCs/>
                <w:color w:val="000000" w:themeColor="text1"/>
                <w:sz w:val="21"/>
                <w:szCs w:val="21"/>
              </w:rPr>
            </w:pPr>
            <w:r w:rsidRPr="0027406B">
              <w:rPr>
                <w:bCs/>
                <w:color w:val="000000" w:themeColor="text1"/>
                <w:sz w:val="21"/>
                <w:szCs w:val="21"/>
              </w:rPr>
              <w:t>3.09%</w:t>
            </w:r>
          </w:p>
        </w:tc>
        <w:tc>
          <w:tcPr>
            <w:tcW w:w="1020" w:type="dxa"/>
            <w:tcBorders>
              <w:top w:val="single" w:sz="8" w:space="0" w:color="auto"/>
              <w:left w:val="single" w:sz="12" w:space="0" w:color="auto"/>
              <w:right w:val="single" w:sz="12" w:space="0" w:color="auto"/>
            </w:tcBorders>
            <w:vAlign w:val="center"/>
          </w:tcPr>
          <w:p w14:paraId="0038CC2E" w14:textId="3C3AC5F4" w:rsidR="00DA4E27" w:rsidRPr="0027406B" w:rsidRDefault="00DA4E27" w:rsidP="00570401">
            <w:pPr>
              <w:jc w:val="center"/>
              <w:rPr>
                <w:bCs/>
                <w:color w:val="000000" w:themeColor="text1"/>
                <w:sz w:val="21"/>
                <w:szCs w:val="21"/>
              </w:rPr>
            </w:pPr>
            <w:r>
              <w:rPr>
                <w:bCs/>
                <w:color w:val="000000" w:themeColor="text1"/>
                <w:sz w:val="21"/>
                <w:szCs w:val="21"/>
              </w:rPr>
              <w:t>2.61%</w:t>
            </w:r>
          </w:p>
        </w:tc>
        <w:tc>
          <w:tcPr>
            <w:tcW w:w="1134" w:type="dxa"/>
            <w:tcBorders>
              <w:top w:val="single" w:sz="8" w:space="0" w:color="auto"/>
              <w:left w:val="single" w:sz="12" w:space="0" w:color="auto"/>
            </w:tcBorders>
            <w:shd w:val="clear" w:color="auto" w:fill="auto"/>
            <w:vAlign w:val="center"/>
          </w:tcPr>
          <w:p w14:paraId="40916A12" w14:textId="29CEDE74" w:rsidR="00DA4E27" w:rsidRPr="0027406B" w:rsidRDefault="00DA4E27" w:rsidP="0027406B">
            <w:pPr>
              <w:jc w:val="center"/>
              <w:rPr>
                <w:bCs/>
                <w:color w:val="000000" w:themeColor="text1"/>
                <w:sz w:val="21"/>
                <w:szCs w:val="21"/>
              </w:rPr>
            </w:pPr>
            <w:r w:rsidRPr="0027406B">
              <w:rPr>
                <w:bCs/>
                <w:color w:val="000000" w:themeColor="text1"/>
                <w:sz w:val="21"/>
                <w:szCs w:val="21"/>
              </w:rPr>
              <w:t>3.73 - 2.19%</w:t>
            </w:r>
          </w:p>
        </w:tc>
      </w:tr>
      <w:tr w:rsidR="00DA4E27" w14:paraId="3A92F6B8" w14:textId="77777777" w:rsidTr="00570401">
        <w:trPr>
          <w:trHeight w:val="283"/>
        </w:trPr>
        <w:tc>
          <w:tcPr>
            <w:tcW w:w="3798" w:type="dxa"/>
            <w:tcBorders>
              <w:bottom w:val="single" w:sz="8" w:space="0" w:color="auto"/>
              <w:right w:val="single" w:sz="12" w:space="0" w:color="auto"/>
            </w:tcBorders>
            <w:vAlign w:val="center"/>
          </w:tcPr>
          <w:p w14:paraId="047582B2" w14:textId="7DBF61C4" w:rsidR="00DA4E27" w:rsidRPr="0027406B" w:rsidRDefault="00DA4E27" w:rsidP="0027406B">
            <w:pPr>
              <w:jc w:val="center"/>
              <w:rPr>
                <w:b/>
                <w:color w:val="000000" w:themeColor="text1"/>
                <w:sz w:val="21"/>
                <w:szCs w:val="21"/>
              </w:rPr>
            </w:pPr>
            <w:r w:rsidRPr="0027406B">
              <w:rPr>
                <w:b/>
                <w:color w:val="000000" w:themeColor="text1"/>
                <w:sz w:val="21"/>
                <w:szCs w:val="21"/>
              </w:rPr>
              <w:t>B Roads</w:t>
            </w:r>
          </w:p>
          <w:p w14:paraId="62C0A7DB" w14:textId="2B23A77B" w:rsidR="00DA4E27" w:rsidRPr="0027406B" w:rsidRDefault="00DA4E27" w:rsidP="0027406B">
            <w:pPr>
              <w:jc w:val="center"/>
              <w:rPr>
                <w:b/>
                <w:color w:val="000000" w:themeColor="text1"/>
                <w:sz w:val="21"/>
                <w:szCs w:val="21"/>
              </w:rPr>
            </w:pPr>
            <w:r w:rsidRPr="0027406B">
              <w:rPr>
                <w:color w:val="000000" w:themeColor="text1"/>
                <w:sz w:val="21"/>
                <w:szCs w:val="21"/>
              </w:rPr>
              <w:t>(%AMBER - SCANNER)</w:t>
            </w:r>
          </w:p>
        </w:tc>
        <w:tc>
          <w:tcPr>
            <w:tcW w:w="1020" w:type="dxa"/>
            <w:tcBorders>
              <w:left w:val="single" w:sz="12" w:space="0" w:color="auto"/>
              <w:bottom w:val="single" w:sz="8" w:space="0" w:color="auto"/>
              <w:right w:val="single" w:sz="12" w:space="0" w:color="auto"/>
            </w:tcBorders>
            <w:shd w:val="clear" w:color="auto" w:fill="auto"/>
            <w:vAlign w:val="center"/>
          </w:tcPr>
          <w:p w14:paraId="13F46862" w14:textId="6F8FDAAD" w:rsidR="00DA4E27" w:rsidRPr="0027406B" w:rsidRDefault="00DA4E27" w:rsidP="00707CD8">
            <w:pPr>
              <w:jc w:val="center"/>
              <w:rPr>
                <w:bCs/>
                <w:color w:val="000000" w:themeColor="text1"/>
                <w:sz w:val="21"/>
                <w:szCs w:val="21"/>
              </w:rPr>
            </w:pPr>
            <w:r w:rsidRPr="0027406B">
              <w:rPr>
                <w:bCs/>
                <w:color w:val="000000" w:themeColor="text1"/>
                <w:sz w:val="21"/>
                <w:szCs w:val="21"/>
              </w:rPr>
              <w:t>22.73%</w:t>
            </w:r>
          </w:p>
        </w:tc>
        <w:tc>
          <w:tcPr>
            <w:tcW w:w="1020" w:type="dxa"/>
            <w:tcBorders>
              <w:left w:val="single" w:sz="12" w:space="0" w:color="auto"/>
              <w:bottom w:val="single" w:sz="8" w:space="0" w:color="auto"/>
              <w:right w:val="single" w:sz="12" w:space="0" w:color="auto"/>
            </w:tcBorders>
            <w:vAlign w:val="center"/>
          </w:tcPr>
          <w:p w14:paraId="288EEBC5" w14:textId="08CFF106" w:rsidR="00DA4E27" w:rsidRPr="0027406B" w:rsidRDefault="00DA4E27" w:rsidP="00570401">
            <w:pPr>
              <w:jc w:val="center"/>
              <w:rPr>
                <w:bCs/>
                <w:color w:val="000000" w:themeColor="text1"/>
                <w:sz w:val="21"/>
                <w:szCs w:val="21"/>
              </w:rPr>
            </w:pPr>
            <w:r>
              <w:rPr>
                <w:bCs/>
                <w:color w:val="000000" w:themeColor="text1"/>
                <w:sz w:val="21"/>
                <w:szCs w:val="21"/>
              </w:rPr>
              <w:t>20.55%</w:t>
            </w:r>
          </w:p>
        </w:tc>
        <w:tc>
          <w:tcPr>
            <w:tcW w:w="1134" w:type="dxa"/>
            <w:tcBorders>
              <w:left w:val="single" w:sz="12" w:space="0" w:color="auto"/>
              <w:bottom w:val="single" w:sz="8" w:space="0" w:color="auto"/>
            </w:tcBorders>
            <w:shd w:val="clear" w:color="auto" w:fill="auto"/>
            <w:vAlign w:val="center"/>
          </w:tcPr>
          <w:p w14:paraId="225539B1" w14:textId="1CDE9CB2" w:rsidR="00DA4E27" w:rsidRPr="0027406B" w:rsidRDefault="00DA4E27" w:rsidP="0027406B">
            <w:pPr>
              <w:jc w:val="center"/>
              <w:rPr>
                <w:bCs/>
                <w:color w:val="000000" w:themeColor="text1"/>
                <w:sz w:val="21"/>
                <w:szCs w:val="21"/>
              </w:rPr>
            </w:pPr>
            <w:r w:rsidRPr="0027406B">
              <w:rPr>
                <w:bCs/>
                <w:color w:val="000000" w:themeColor="text1"/>
                <w:sz w:val="21"/>
                <w:szCs w:val="21"/>
              </w:rPr>
              <w:t>29.</w:t>
            </w:r>
            <w:r w:rsidR="0056007E" w:rsidRPr="0027406B">
              <w:rPr>
                <w:bCs/>
                <w:color w:val="000000" w:themeColor="text1"/>
                <w:sz w:val="21"/>
                <w:szCs w:val="21"/>
              </w:rPr>
              <w:t>13</w:t>
            </w:r>
            <w:r w:rsidR="0056007E">
              <w:rPr>
                <w:bCs/>
                <w:color w:val="000000" w:themeColor="text1"/>
                <w:sz w:val="21"/>
                <w:szCs w:val="21"/>
              </w:rPr>
              <w:t>%</w:t>
            </w:r>
            <w:r w:rsidR="0056007E" w:rsidRPr="0027406B">
              <w:rPr>
                <w:bCs/>
                <w:color w:val="000000" w:themeColor="text1"/>
                <w:sz w:val="21"/>
                <w:szCs w:val="21"/>
              </w:rPr>
              <w:t xml:space="preserve"> </w:t>
            </w:r>
            <w:r w:rsidRPr="0027406B">
              <w:rPr>
                <w:bCs/>
                <w:color w:val="000000" w:themeColor="text1"/>
                <w:sz w:val="21"/>
                <w:szCs w:val="21"/>
              </w:rPr>
              <w:t>– 22.73%</w:t>
            </w:r>
          </w:p>
        </w:tc>
      </w:tr>
      <w:tr w:rsidR="00DA4E27" w14:paraId="33547D47" w14:textId="77777777" w:rsidTr="00570401">
        <w:trPr>
          <w:trHeight w:val="283"/>
        </w:trPr>
        <w:tc>
          <w:tcPr>
            <w:tcW w:w="3798" w:type="dxa"/>
            <w:tcBorders>
              <w:top w:val="single" w:sz="8" w:space="0" w:color="auto"/>
              <w:bottom w:val="single" w:sz="4" w:space="0" w:color="auto"/>
              <w:right w:val="single" w:sz="12" w:space="0" w:color="auto"/>
            </w:tcBorders>
            <w:vAlign w:val="center"/>
          </w:tcPr>
          <w:p w14:paraId="0F6624E1" w14:textId="2017078B" w:rsidR="00DA4E27" w:rsidRPr="0027406B" w:rsidRDefault="00DA4E27" w:rsidP="0027406B">
            <w:pPr>
              <w:jc w:val="center"/>
              <w:rPr>
                <w:b/>
                <w:color w:val="000000" w:themeColor="text1"/>
                <w:sz w:val="21"/>
                <w:szCs w:val="21"/>
              </w:rPr>
            </w:pPr>
            <w:r w:rsidRPr="0027406B">
              <w:rPr>
                <w:b/>
                <w:color w:val="000000" w:themeColor="text1"/>
                <w:sz w:val="21"/>
                <w:szCs w:val="21"/>
              </w:rPr>
              <w:t>C Roads</w:t>
            </w:r>
          </w:p>
          <w:p w14:paraId="330FCC42" w14:textId="5CA192B2" w:rsidR="00DA4E27" w:rsidRPr="0027406B" w:rsidRDefault="00DA4E27" w:rsidP="0027406B">
            <w:pPr>
              <w:jc w:val="center"/>
              <w:rPr>
                <w:b/>
                <w:color w:val="000000" w:themeColor="text1"/>
                <w:sz w:val="21"/>
                <w:szCs w:val="21"/>
              </w:rPr>
            </w:pPr>
            <w:r w:rsidRPr="0027406B">
              <w:rPr>
                <w:color w:val="000000" w:themeColor="text1"/>
                <w:sz w:val="21"/>
                <w:szCs w:val="21"/>
              </w:rPr>
              <w:t>(% RED SCANNER)</w:t>
            </w:r>
          </w:p>
        </w:tc>
        <w:tc>
          <w:tcPr>
            <w:tcW w:w="1020" w:type="dxa"/>
            <w:tcBorders>
              <w:top w:val="single" w:sz="8" w:space="0" w:color="auto"/>
              <w:left w:val="single" w:sz="12" w:space="0" w:color="auto"/>
              <w:bottom w:val="single" w:sz="4" w:space="0" w:color="auto"/>
              <w:right w:val="single" w:sz="12" w:space="0" w:color="auto"/>
            </w:tcBorders>
            <w:shd w:val="clear" w:color="auto" w:fill="auto"/>
            <w:vAlign w:val="center"/>
          </w:tcPr>
          <w:p w14:paraId="001BCA89" w14:textId="4CF5E50C" w:rsidR="00DA4E27" w:rsidRPr="0027406B" w:rsidRDefault="00DA4E27" w:rsidP="00707CD8">
            <w:pPr>
              <w:jc w:val="center"/>
              <w:rPr>
                <w:bCs/>
                <w:color w:val="000000" w:themeColor="text1"/>
                <w:sz w:val="21"/>
                <w:szCs w:val="21"/>
              </w:rPr>
            </w:pPr>
            <w:r w:rsidRPr="0027406B">
              <w:rPr>
                <w:bCs/>
                <w:color w:val="000000" w:themeColor="text1"/>
                <w:sz w:val="21"/>
                <w:szCs w:val="21"/>
              </w:rPr>
              <w:t>5.23%</w:t>
            </w:r>
          </w:p>
        </w:tc>
        <w:tc>
          <w:tcPr>
            <w:tcW w:w="1020" w:type="dxa"/>
            <w:tcBorders>
              <w:top w:val="single" w:sz="8" w:space="0" w:color="auto"/>
              <w:left w:val="single" w:sz="12" w:space="0" w:color="auto"/>
              <w:bottom w:val="single" w:sz="4" w:space="0" w:color="auto"/>
              <w:right w:val="single" w:sz="12" w:space="0" w:color="auto"/>
            </w:tcBorders>
            <w:vAlign w:val="center"/>
          </w:tcPr>
          <w:p w14:paraId="6FE3E068" w14:textId="5D7DEFFA" w:rsidR="00DA4E27" w:rsidRPr="0027406B" w:rsidRDefault="00DA4E27" w:rsidP="00570401">
            <w:pPr>
              <w:jc w:val="center"/>
              <w:rPr>
                <w:bCs/>
                <w:color w:val="000000" w:themeColor="text1"/>
                <w:sz w:val="21"/>
                <w:szCs w:val="21"/>
              </w:rPr>
            </w:pPr>
            <w:r>
              <w:rPr>
                <w:bCs/>
                <w:color w:val="000000" w:themeColor="text1"/>
                <w:sz w:val="21"/>
                <w:szCs w:val="21"/>
              </w:rPr>
              <w:t>4.15%</w:t>
            </w:r>
          </w:p>
        </w:tc>
        <w:tc>
          <w:tcPr>
            <w:tcW w:w="1134" w:type="dxa"/>
            <w:tcBorders>
              <w:top w:val="single" w:sz="8" w:space="0" w:color="auto"/>
              <w:left w:val="single" w:sz="12" w:space="0" w:color="auto"/>
              <w:bottom w:val="single" w:sz="4" w:space="0" w:color="auto"/>
            </w:tcBorders>
            <w:shd w:val="clear" w:color="auto" w:fill="auto"/>
            <w:vAlign w:val="center"/>
          </w:tcPr>
          <w:p w14:paraId="453592FB" w14:textId="0DF7A0E3" w:rsidR="00DA4E27" w:rsidRPr="0027406B" w:rsidRDefault="00DA4E27" w:rsidP="0027406B">
            <w:pPr>
              <w:jc w:val="center"/>
              <w:rPr>
                <w:bCs/>
                <w:color w:val="000000" w:themeColor="text1"/>
                <w:sz w:val="21"/>
                <w:szCs w:val="21"/>
              </w:rPr>
            </w:pPr>
            <w:r w:rsidRPr="0027406B">
              <w:rPr>
                <w:bCs/>
                <w:color w:val="000000" w:themeColor="text1"/>
                <w:sz w:val="21"/>
                <w:szCs w:val="21"/>
              </w:rPr>
              <w:t>6.02% - 5.1%</w:t>
            </w:r>
          </w:p>
        </w:tc>
      </w:tr>
      <w:tr w:rsidR="00DA4E27" w14:paraId="69CD2513" w14:textId="77777777" w:rsidTr="000A329D">
        <w:trPr>
          <w:trHeight w:val="283"/>
        </w:trPr>
        <w:tc>
          <w:tcPr>
            <w:tcW w:w="3798" w:type="dxa"/>
            <w:tcBorders>
              <w:left w:val="single" w:sz="6" w:space="0" w:color="auto"/>
              <w:bottom w:val="single" w:sz="8" w:space="0" w:color="auto"/>
              <w:right w:val="single" w:sz="12" w:space="0" w:color="auto"/>
            </w:tcBorders>
            <w:vAlign w:val="center"/>
          </w:tcPr>
          <w:p w14:paraId="3D859107" w14:textId="5B9B4CC6" w:rsidR="00DA4E27" w:rsidRPr="0027406B" w:rsidRDefault="00DA4E27" w:rsidP="0027406B">
            <w:pPr>
              <w:jc w:val="center"/>
              <w:rPr>
                <w:b/>
                <w:color w:val="000000" w:themeColor="text1"/>
                <w:sz w:val="21"/>
                <w:szCs w:val="21"/>
              </w:rPr>
            </w:pPr>
            <w:r w:rsidRPr="0027406B">
              <w:rPr>
                <w:b/>
                <w:color w:val="000000" w:themeColor="text1"/>
                <w:sz w:val="21"/>
                <w:szCs w:val="21"/>
              </w:rPr>
              <w:t>C Roads</w:t>
            </w:r>
          </w:p>
          <w:p w14:paraId="4B56E9B4" w14:textId="481995A1" w:rsidR="00DA4E27" w:rsidRPr="0027406B" w:rsidRDefault="00DA4E27" w:rsidP="0027406B">
            <w:pPr>
              <w:jc w:val="center"/>
              <w:rPr>
                <w:b/>
                <w:color w:val="000000" w:themeColor="text1"/>
                <w:sz w:val="21"/>
                <w:szCs w:val="21"/>
              </w:rPr>
            </w:pPr>
            <w:r w:rsidRPr="0027406B">
              <w:rPr>
                <w:color w:val="000000" w:themeColor="text1"/>
                <w:sz w:val="21"/>
                <w:szCs w:val="21"/>
              </w:rPr>
              <w:t>(%AMBER - SCANNER)</w:t>
            </w:r>
          </w:p>
        </w:tc>
        <w:tc>
          <w:tcPr>
            <w:tcW w:w="1020" w:type="dxa"/>
            <w:tcBorders>
              <w:left w:val="single" w:sz="12" w:space="0" w:color="auto"/>
              <w:bottom w:val="single" w:sz="8" w:space="0" w:color="auto"/>
              <w:right w:val="single" w:sz="12" w:space="0" w:color="auto"/>
            </w:tcBorders>
            <w:shd w:val="clear" w:color="auto" w:fill="auto"/>
            <w:vAlign w:val="center"/>
          </w:tcPr>
          <w:p w14:paraId="60508138" w14:textId="34FA6BBE" w:rsidR="00DA4E27" w:rsidRPr="0027406B" w:rsidRDefault="00DA4E27" w:rsidP="00707CD8">
            <w:pPr>
              <w:jc w:val="center"/>
              <w:rPr>
                <w:bCs/>
                <w:color w:val="000000" w:themeColor="text1"/>
                <w:sz w:val="21"/>
                <w:szCs w:val="21"/>
              </w:rPr>
            </w:pPr>
            <w:r w:rsidRPr="0027406B">
              <w:rPr>
                <w:bCs/>
                <w:color w:val="000000" w:themeColor="text1"/>
                <w:sz w:val="21"/>
                <w:szCs w:val="21"/>
              </w:rPr>
              <w:t>28.87%</w:t>
            </w:r>
          </w:p>
        </w:tc>
        <w:tc>
          <w:tcPr>
            <w:tcW w:w="1020" w:type="dxa"/>
            <w:tcBorders>
              <w:left w:val="single" w:sz="12" w:space="0" w:color="auto"/>
              <w:bottom w:val="single" w:sz="8" w:space="0" w:color="auto"/>
              <w:right w:val="single" w:sz="12" w:space="0" w:color="auto"/>
            </w:tcBorders>
            <w:vAlign w:val="center"/>
          </w:tcPr>
          <w:p w14:paraId="6509C3D0" w14:textId="4AD676EE" w:rsidR="00DA4E27" w:rsidRPr="0027406B" w:rsidRDefault="00DA4E27" w:rsidP="00570401">
            <w:pPr>
              <w:jc w:val="center"/>
              <w:rPr>
                <w:bCs/>
                <w:color w:val="000000" w:themeColor="text1"/>
                <w:sz w:val="21"/>
                <w:szCs w:val="21"/>
              </w:rPr>
            </w:pPr>
            <w:r>
              <w:rPr>
                <w:bCs/>
                <w:color w:val="000000" w:themeColor="text1"/>
                <w:sz w:val="21"/>
                <w:szCs w:val="21"/>
              </w:rPr>
              <w:t>26.46%</w:t>
            </w:r>
          </w:p>
        </w:tc>
        <w:tc>
          <w:tcPr>
            <w:tcW w:w="1134" w:type="dxa"/>
            <w:tcBorders>
              <w:left w:val="single" w:sz="12" w:space="0" w:color="auto"/>
              <w:bottom w:val="single" w:sz="8" w:space="0" w:color="auto"/>
            </w:tcBorders>
            <w:shd w:val="clear" w:color="auto" w:fill="auto"/>
            <w:vAlign w:val="center"/>
          </w:tcPr>
          <w:p w14:paraId="0B7A3197" w14:textId="1424DB9D" w:rsidR="00DA4E27" w:rsidRPr="0027406B" w:rsidRDefault="00DA4E27" w:rsidP="0027406B">
            <w:pPr>
              <w:jc w:val="center"/>
              <w:rPr>
                <w:bCs/>
                <w:color w:val="000000" w:themeColor="text1"/>
                <w:sz w:val="21"/>
                <w:szCs w:val="21"/>
              </w:rPr>
            </w:pPr>
            <w:r w:rsidRPr="0027406B">
              <w:rPr>
                <w:bCs/>
                <w:color w:val="000000" w:themeColor="text1"/>
                <w:sz w:val="21"/>
                <w:szCs w:val="21"/>
              </w:rPr>
              <w:t>31.40% - 27.77%</w:t>
            </w:r>
          </w:p>
        </w:tc>
      </w:tr>
      <w:tr w:rsidR="00570401" w14:paraId="75E359D2" w14:textId="77777777" w:rsidTr="00CE0E3E">
        <w:tc>
          <w:tcPr>
            <w:tcW w:w="3798" w:type="dxa"/>
            <w:tcBorders>
              <w:top w:val="single" w:sz="8" w:space="0" w:color="auto"/>
              <w:bottom w:val="nil"/>
              <w:right w:val="single" w:sz="12" w:space="0" w:color="auto"/>
            </w:tcBorders>
            <w:vAlign w:val="center"/>
          </w:tcPr>
          <w:p w14:paraId="2366D4F8" w14:textId="77777777" w:rsidR="00570401" w:rsidRDefault="00570401" w:rsidP="00062FEA">
            <w:pPr>
              <w:jc w:val="center"/>
              <w:rPr>
                <w:rFonts w:cs="Arial"/>
                <w:b/>
                <w:color w:val="000000" w:themeColor="text1"/>
                <w:sz w:val="21"/>
                <w:szCs w:val="21"/>
              </w:rPr>
            </w:pPr>
            <w:r w:rsidRPr="0027406B">
              <w:rPr>
                <w:rFonts w:cs="Arial"/>
                <w:b/>
                <w:color w:val="000000" w:themeColor="text1"/>
                <w:sz w:val="21"/>
                <w:szCs w:val="21"/>
              </w:rPr>
              <w:t>Residential Unclassified Roads</w:t>
            </w:r>
          </w:p>
          <w:p w14:paraId="7F08C072" w14:textId="18C5FC5C" w:rsidR="00570401" w:rsidRPr="00FA3821" w:rsidRDefault="00570401" w:rsidP="00062FEA">
            <w:pPr>
              <w:jc w:val="center"/>
              <w:rPr>
                <w:color w:val="000000" w:themeColor="text1"/>
                <w:sz w:val="21"/>
                <w:szCs w:val="21"/>
              </w:rPr>
            </w:pPr>
            <w:r w:rsidRPr="0027406B">
              <w:rPr>
                <w:color w:val="000000" w:themeColor="text1"/>
                <w:sz w:val="21"/>
                <w:szCs w:val="21"/>
              </w:rPr>
              <w:t>(% RED</w:t>
            </w:r>
            <w:r w:rsidRPr="00FA3821">
              <w:rPr>
                <w:color w:val="000000" w:themeColor="text1"/>
                <w:sz w:val="21"/>
                <w:szCs w:val="21"/>
              </w:rPr>
              <w:t>– Video Survey)</w:t>
            </w:r>
          </w:p>
        </w:tc>
        <w:tc>
          <w:tcPr>
            <w:tcW w:w="1020" w:type="dxa"/>
            <w:tcBorders>
              <w:top w:val="single" w:sz="8" w:space="0" w:color="auto"/>
              <w:left w:val="single" w:sz="12" w:space="0" w:color="auto"/>
              <w:bottom w:val="nil"/>
              <w:right w:val="single" w:sz="12" w:space="0" w:color="auto"/>
            </w:tcBorders>
            <w:shd w:val="clear" w:color="auto" w:fill="auto"/>
            <w:vAlign w:val="center"/>
          </w:tcPr>
          <w:p w14:paraId="6583D159" w14:textId="77777777" w:rsidR="00CE0E3E" w:rsidRDefault="00CE0E3E" w:rsidP="00707CD8">
            <w:pPr>
              <w:jc w:val="center"/>
              <w:rPr>
                <w:bCs/>
                <w:color w:val="000000" w:themeColor="text1"/>
                <w:sz w:val="21"/>
                <w:szCs w:val="21"/>
              </w:rPr>
            </w:pPr>
          </w:p>
          <w:p w14:paraId="0DCBD35F" w14:textId="508A524A" w:rsidR="00570401" w:rsidRPr="006E6CFA" w:rsidRDefault="00570401" w:rsidP="00707CD8">
            <w:pPr>
              <w:jc w:val="center"/>
              <w:rPr>
                <w:bCs/>
                <w:color w:val="000000" w:themeColor="text1"/>
                <w:sz w:val="21"/>
                <w:szCs w:val="21"/>
              </w:rPr>
            </w:pPr>
            <w:r w:rsidRPr="006E6CFA">
              <w:rPr>
                <w:bCs/>
                <w:color w:val="000000" w:themeColor="text1"/>
                <w:sz w:val="21"/>
                <w:szCs w:val="21"/>
              </w:rPr>
              <w:t>Not Set</w:t>
            </w:r>
          </w:p>
        </w:tc>
        <w:tc>
          <w:tcPr>
            <w:tcW w:w="1020" w:type="dxa"/>
            <w:tcBorders>
              <w:top w:val="single" w:sz="8" w:space="0" w:color="auto"/>
              <w:left w:val="single" w:sz="12" w:space="0" w:color="auto"/>
              <w:bottom w:val="nil"/>
              <w:right w:val="single" w:sz="12" w:space="0" w:color="auto"/>
            </w:tcBorders>
            <w:vAlign w:val="bottom"/>
          </w:tcPr>
          <w:p w14:paraId="0F1F0C0B" w14:textId="6B244FB5" w:rsidR="00570401" w:rsidRPr="006E6CFA" w:rsidRDefault="004D4C2C" w:rsidP="000A329D">
            <w:pPr>
              <w:jc w:val="center"/>
              <w:rPr>
                <w:bCs/>
                <w:color w:val="000000" w:themeColor="text1"/>
                <w:sz w:val="21"/>
                <w:szCs w:val="21"/>
              </w:rPr>
            </w:pPr>
            <w:r>
              <w:rPr>
                <w:bCs/>
                <w:color w:val="000000" w:themeColor="text1"/>
                <w:sz w:val="21"/>
                <w:szCs w:val="21"/>
              </w:rPr>
              <w:t>26.74</w:t>
            </w:r>
            <w:r w:rsidR="00CE0E3E">
              <w:rPr>
                <w:bCs/>
                <w:color w:val="000000" w:themeColor="text1"/>
                <w:sz w:val="21"/>
                <w:szCs w:val="21"/>
              </w:rPr>
              <w:t>%</w:t>
            </w:r>
          </w:p>
        </w:tc>
        <w:tc>
          <w:tcPr>
            <w:tcW w:w="1134" w:type="dxa"/>
            <w:tcBorders>
              <w:top w:val="single" w:sz="8" w:space="0" w:color="auto"/>
              <w:left w:val="single" w:sz="12" w:space="0" w:color="auto"/>
              <w:bottom w:val="nil"/>
            </w:tcBorders>
            <w:shd w:val="clear" w:color="auto" w:fill="auto"/>
            <w:vAlign w:val="center"/>
          </w:tcPr>
          <w:p w14:paraId="4F34A81B" w14:textId="77777777" w:rsidR="00CE0E3E" w:rsidRDefault="00CE0E3E" w:rsidP="00062FEA">
            <w:pPr>
              <w:jc w:val="center"/>
              <w:rPr>
                <w:bCs/>
                <w:color w:val="000000" w:themeColor="text1"/>
                <w:sz w:val="21"/>
                <w:szCs w:val="21"/>
              </w:rPr>
            </w:pPr>
          </w:p>
          <w:p w14:paraId="5F78A406" w14:textId="0D0335D3" w:rsidR="00570401" w:rsidRPr="006E6CFA" w:rsidRDefault="00570401" w:rsidP="00062FEA">
            <w:pPr>
              <w:jc w:val="center"/>
              <w:rPr>
                <w:bCs/>
                <w:color w:val="000000" w:themeColor="text1"/>
                <w:sz w:val="21"/>
                <w:szCs w:val="21"/>
              </w:rPr>
            </w:pPr>
            <w:r w:rsidRPr="006E6CFA">
              <w:rPr>
                <w:bCs/>
                <w:color w:val="000000" w:themeColor="text1"/>
                <w:sz w:val="21"/>
                <w:szCs w:val="21"/>
              </w:rPr>
              <w:t>Not Set</w:t>
            </w:r>
          </w:p>
        </w:tc>
      </w:tr>
      <w:tr w:rsidR="00570401" w:rsidRPr="006E6CFA" w14:paraId="7293F3DA" w14:textId="77777777" w:rsidTr="00CE0E3E">
        <w:tc>
          <w:tcPr>
            <w:tcW w:w="3798" w:type="dxa"/>
            <w:tcBorders>
              <w:top w:val="nil"/>
              <w:bottom w:val="single" w:sz="8" w:space="0" w:color="auto"/>
              <w:right w:val="single" w:sz="12" w:space="0" w:color="auto"/>
            </w:tcBorders>
            <w:vAlign w:val="center"/>
          </w:tcPr>
          <w:p w14:paraId="7789D59D" w14:textId="64B08748" w:rsidR="00570401" w:rsidRPr="006E6CFA" w:rsidRDefault="00570401" w:rsidP="00062FEA">
            <w:pPr>
              <w:jc w:val="center"/>
              <w:rPr>
                <w:b/>
                <w:color w:val="000000" w:themeColor="text1"/>
                <w:sz w:val="21"/>
                <w:szCs w:val="21"/>
              </w:rPr>
            </w:pPr>
            <w:r w:rsidRPr="0027406B">
              <w:rPr>
                <w:color w:val="000000" w:themeColor="text1"/>
                <w:sz w:val="21"/>
                <w:szCs w:val="21"/>
              </w:rPr>
              <w:t xml:space="preserve">(% </w:t>
            </w:r>
            <w:r>
              <w:rPr>
                <w:color w:val="000000" w:themeColor="text1"/>
                <w:sz w:val="21"/>
                <w:szCs w:val="21"/>
              </w:rPr>
              <w:t>Amber</w:t>
            </w:r>
            <w:r w:rsidRPr="00FA3821">
              <w:rPr>
                <w:color w:val="000000" w:themeColor="text1"/>
                <w:sz w:val="21"/>
                <w:szCs w:val="21"/>
              </w:rPr>
              <w:t>– Video Survey)</w:t>
            </w:r>
          </w:p>
        </w:tc>
        <w:tc>
          <w:tcPr>
            <w:tcW w:w="1020" w:type="dxa"/>
            <w:tcBorders>
              <w:top w:val="nil"/>
              <w:left w:val="single" w:sz="12" w:space="0" w:color="auto"/>
              <w:bottom w:val="single" w:sz="8" w:space="0" w:color="auto"/>
              <w:right w:val="single" w:sz="12" w:space="0" w:color="auto"/>
            </w:tcBorders>
            <w:shd w:val="clear" w:color="auto" w:fill="auto"/>
            <w:vAlign w:val="center"/>
          </w:tcPr>
          <w:p w14:paraId="7DD4DDAB" w14:textId="05F15699" w:rsidR="00570401" w:rsidRPr="006E6CFA" w:rsidRDefault="00CE0E3E" w:rsidP="00707CD8">
            <w:pPr>
              <w:jc w:val="center"/>
              <w:rPr>
                <w:bCs/>
                <w:color w:val="000000" w:themeColor="text1"/>
                <w:sz w:val="21"/>
                <w:szCs w:val="21"/>
              </w:rPr>
            </w:pPr>
            <w:r>
              <w:rPr>
                <w:bCs/>
                <w:color w:val="000000" w:themeColor="text1"/>
                <w:sz w:val="21"/>
                <w:szCs w:val="21"/>
              </w:rPr>
              <w:t>Not Set</w:t>
            </w:r>
          </w:p>
        </w:tc>
        <w:tc>
          <w:tcPr>
            <w:tcW w:w="1020" w:type="dxa"/>
            <w:tcBorders>
              <w:top w:val="nil"/>
              <w:left w:val="single" w:sz="12" w:space="0" w:color="auto"/>
              <w:bottom w:val="single" w:sz="8" w:space="0" w:color="auto"/>
              <w:right w:val="single" w:sz="12" w:space="0" w:color="auto"/>
            </w:tcBorders>
            <w:vAlign w:val="center"/>
          </w:tcPr>
          <w:p w14:paraId="6A48F037" w14:textId="7355A8D6" w:rsidR="00570401" w:rsidRPr="006E6CFA" w:rsidRDefault="004D4C2C" w:rsidP="00570401">
            <w:pPr>
              <w:jc w:val="center"/>
              <w:rPr>
                <w:bCs/>
                <w:color w:val="000000" w:themeColor="text1"/>
                <w:sz w:val="21"/>
                <w:szCs w:val="21"/>
              </w:rPr>
            </w:pPr>
            <w:r>
              <w:rPr>
                <w:bCs/>
                <w:color w:val="000000" w:themeColor="text1"/>
                <w:sz w:val="21"/>
                <w:szCs w:val="21"/>
              </w:rPr>
              <w:t>20.16</w:t>
            </w:r>
            <w:r w:rsidR="00CE0E3E">
              <w:rPr>
                <w:bCs/>
                <w:color w:val="000000" w:themeColor="text1"/>
                <w:sz w:val="21"/>
                <w:szCs w:val="21"/>
              </w:rPr>
              <w:t>%</w:t>
            </w:r>
          </w:p>
        </w:tc>
        <w:tc>
          <w:tcPr>
            <w:tcW w:w="1134" w:type="dxa"/>
            <w:tcBorders>
              <w:top w:val="nil"/>
              <w:left w:val="single" w:sz="12" w:space="0" w:color="auto"/>
              <w:bottom w:val="single" w:sz="8" w:space="0" w:color="auto"/>
            </w:tcBorders>
            <w:shd w:val="clear" w:color="auto" w:fill="auto"/>
            <w:vAlign w:val="center"/>
          </w:tcPr>
          <w:p w14:paraId="0B345B01" w14:textId="0C1732C6" w:rsidR="00570401" w:rsidRPr="006E6CFA" w:rsidRDefault="00CE0E3E" w:rsidP="006E6CFA">
            <w:pPr>
              <w:jc w:val="center"/>
              <w:rPr>
                <w:bCs/>
                <w:color w:val="000000" w:themeColor="text1"/>
                <w:sz w:val="21"/>
                <w:szCs w:val="21"/>
              </w:rPr>
            </w:pPr>
            <w:r>
              <w:rPr>
                <w:bCs/>
                <w:color w:val="000000" w:themeColor="text1"/>
                <w:sz w:val="21"/>
                <w:szCs w:val="21"/>
              </w:rPr>
              <w:t>Not Set</w:t>
            </w:r>
          </w:p>
        </w:tc>
      </w:tr>
      <w:tr w:rsidR="000A329D" w:rsidRPr="006E6CFA" w14:paraId="6AF021A7" w14:textId="77777777" w:rsidTr="00CE0E3E">
        <w:tc>
          <w:tcPr>
            <w:tcW w:w="3798" w:type="dxa"/>
            <w:tcBorders>
              <w:top w:val="single" w:sz="8" w:space="0" w:color="auto"/>
              <w:bottom w:val="nil"/>
              <w:right w:val="single" w:sz="12" w:space="0" w:color="auto"/>
            </w:tcBorders>
            <w:vAlign w:val="center"/>
          </w:tcPr>
          <w:p w14:paraId="2DF9C075" w14:textId="77777777" w:rsidR="000A329D" w:rsidRPr="006E6CFA" w:rsidRDefault="000A329D" w:rsidP="00062FEA">
            <w:pPr>
              <w:jc w:val="center"/>
              <w:rPr>
                <w:b/>
                <w:color w:val="000000" w:themeColor="text1"/>
                <w:sz w:val="21"/>
                <w:szCs w:val="21"/>
              </w:rPr>
            </w:pPr>
            <w:r w:rsidRPr="006E6CFA">
              <w:rPr>
                <w:b/>
                <w:color w:val="000000" w:themeColor="text1"/>
                <w:sz w:val="21"/>
                <w:szCs w:val="21"/>
              </w:rPr>
              <w:t>Rural Unclassified Roads</w:t>
            </w:r>
          </w:p>
          <w:p w14:paraId="61590305" w14:textId="6DDF4343" w:rsidR="000A329D" w:rsidRPr="006E6CFA" w:rsidRDefault="000A329D" w:rsidP="00062FEA">
            <w:pPr>
              <w:jc w:val="center"/>
              <w:rPr>
                <w:color w:val="000000" w:themeColor="text1"/>
                <w:sz w:val="21"/>
                <w:szCs w:val="21"/>
              </w:rPr>
            </w:pPr>
            <w:r w:rsidRPr="006E6CFA">
              <w:rPr>
                <w:color w:val="000000" w:themeColor="text1"/>
                <w:sz w:val="21"/>
                <w:szCs w:val="21"/>
              </w:rPr>
              <w:t>(% RED – Video Survey)</w:t>
            </w:r>
          </w:p>
        </w:tc>
        <w:tc>
          <w:tcPr>
            <w:tcW w:w="1020" w:type="dxa"/>
            <w:tcBorders>
              <w:top w:val="single" w:sz="8" w:space="0" w:color="auto"/>
              <w:left w:val="single" w:sz="12" w:space="0" w:color="auto"/>
              <w:bottom w:val="nil"/>
              <w:right w:val="single" w:sz="12" w:space="0" w:color="auto"/>
            </w:tcBorders>
            <w:shd w:val="clear" w:color="auto" w:fill="auto"/>
            <w:vAlign w:val="center"/>
          </w:tcPr>
          <w:p w14:paraId="214D3F58" w14:textId="77777777" w:rsidR="00CE0E3E" w:rsidRDefault="00CE0E3E" w:rsidP="00707CD8">
            <w:pPr>
              <w:jc w:val="center"/>
              <w:rPr>
                <w:bCs/>
                <w:color w:val="000000" w:themeColor="text1"/>
                <w:sz w:val="21"/>
                <w:szCs w:val="21"/>
              </w:rPr>
            </w:pPr>
          </w:p>
          <w:p w14:paraId="2ED5D1B3" w14:textId="45DBEE2E" w:rsidR="000A329D" w:rsidRPr="006E6CFA" w:rsidRDefault="000A329D" w:rsidP="00707CD8">
            <w:pPr>
              <w:jc w:val="center"/>
              <w:rPr>
                <w:bCs/>
                <w:color w:val="000000" w:themeColor="text1"/>
                <w:sz w:val="21"/>
                <w:szCs w:val="21"/>
              </w:rPr>
            </w:pPr>
            <w:r w:rsidRPr="006E6CFA">
              <w:rPr>
                <w:bCs/>
                <w:color w:val="000000" w:themeColor="text1"/>
                <w:sz w:val="21"/>
                <w:szCs w:val="21"/>
              </w:rPr>
              <w:t xml:space="preserve">Not </w:t>
            </w:r>
            <w:r>
              <w:rPr>
                <w:bCs/>
                <w:color w:val="000000" w:themeColor="text1"/>
                <w:sz w:val="21"/>
                <w:szCs w:val="21"/>
              </w:rPr>
              <w:t>S</w:t>
            </w:r>
            <w:r w:rsidRPr="006E6CFA">
              <w:rPr>
                <w:bCs/>
                <w:color w:val="000000" w:themeColor="text1"/>
                <w:sz w:val="21"/>
                <w:szCs w:val="21"/>
              </w:rPr>
              <w:t>et</w:t>
            </w:r>
          </w:p>
        </w:tc>
        <w:tc>
          <w:tcPr>
            <w:tcW w:w="1020" w:type="dxa"/>
            <w:tcBorders>
              <w:top w:val="single" w:sz="8" w:space="0" w:color="auto"/>
              <w:left w:val="single" w:sz="12" w:space="0" w:color="auto"/>
              <w:bottom w:val="nil"/>
              <w:right w:val="single" w:sz="12" w:space="0" w:color="auto"/>
            </w:tcBorders>
            <w:vAlign w:val="bottom"/>
          </w:tcPr>
          <w:p w14:paraId="4F85979A" w14:textId="2103434D" w:rsidR="000A329D" w:rsidRPr="006E6CFA" w:rsidRDefault="004D4C2C" w:rsidP="000A329D">
            <w:pPr>
              <w:jc w:val="center"/>
              <w:rPr>
                <w:bCs/>
                <w:color w:val="000000" w:themeColor="text1"/>
                <w:sz w:val="21"/>
                <w:szCs w:val="21"/>
              </w:rPr>
            </w:pPr>
            <w:r>
              <w:rPr>
                <w:bCs/>
                <w:color w:val="000000" w:themeColor="text1"/>
                <w:sz w:val="21"/>
                <w:szCs w:val="21"/>
              </w:rPr>
              <w:t>25.28</w:t>
            </w:r>
            <w:r w:rsidR="00CE0E3E">
              <w:rPr>
                <w:bCs/>
                <w:color w:val="000000" w:themeColor="text1"/>
                <w:sz w:val="21"/>
                <w:szCs w:val="21"/>
              </w:rPr>
              <w:t>%</w:t>
            </w:r>
          </w:p>
        </w:tc>
        <w:tc>
          <w:tcPr>
            <w:tcW w:w="1134" w:type="dxa"/>
            <w:tcBorders>
              <w:top w:val="single" w:sz="8" w:space="0" w:color="auto"/>
              <w:left w:val="single" w:sz="12" w:space="0" w:color="auto"/>
              <w:bottom w:val="nil"/>
            </w:tcBorders>
            <w:shd w:val="clear" w:color="auto" w:fill="auto"/>
            <w:vAlign w:val="center"/>
          </w:tcPr>
          <w:p w14:paraId="0476BA10" w14:textId="77777777" w:rsidR="00CE0E3E" w:rsidRDefault="00CE0E3E" w:rsidP="006E6CFA">
            <w:pPr>
              <w:jc w:val="center"/>
              <w:rPr>
                <w:bCs/>
                <w:color w:val="000000" w:themeColor="text1"/>
                <w:sz w:val="21"/>
                <w:szCs w:val="21"/>
              </w:rPr>
            </w:pPr>
          </w:p>
          <w:p w14:paraId="5BDA95AB" w14:textId="10360BFE" w:rsidR="000A329D" w:rsidRPr="006E6CFA" w:rsidRDefault="000A329D" w:rsidP="006E6CFA">
            <w:pPr>
              <w:jc w:val="center"/>
              <w:rPr>
                <w:bCs/>
                <w:color w:val="000000" w:themeColor="text1"/>
                <w:sz w:val="21"/>
                <w:szCs w:val="21"/>
              </w:rPr>
            </w:pPr>
            <w:r w:rsidRPr="006E6CFA">
              <w:rPr>
                <w:bCs/>
                <w:color w:val="000000" w:themeColor="text1"/>
                <w:sz w:val="21"/>
                <w:szCs w:val="21"/>
              </w:rPr>
              <w:t xml:space="preserve">Not </w:t>
            </w:r>
            <w:r>
              <w:rPr>
                <w:bCs/>
                <w:color w:val="000000" w:themeColor="text1"/>
                <w:sz w:val="21"/>
                <w:szCs w:val="21"/>
              </w:rPr>
              <w:t>S</w:t>
            </w:r>
            <w:r w:rsidRPr="006E6CFA">
              <w:rPr>
                <w:bCs/>
                <w:color w:val="000000" w:themeColor="text1"/>
                <w:sz w:val="21"/>
                <w:szCs w:val="21"/>
              </w:rPr>
              <w:t>et</w:t>
            </w:r>
          </w:p>
        </w:tc>
      </w:tr>
      <w:tr w:rsidR="000A329D" w:rsidRPr="006E6CFA" w14:paraId="3C55E888" w14:textId="77777777" w:rsidTr="00CE0E3E">
        <w:tc>
          <w:tcPr>
            <w:tcW w:w="3798" w:type="dxa"/>
            <w:tcBorders>
              <w:top w:val="nil"/>
              <w:bottom w:val="single" w:sz="8" w:space="0" w:color="auto"/>
              <w:right w:val="single" w:sz="12" w:space="0" w:color="auto"/>
            </w:tcBorders>
            <w:vAlign w:val="center"/>
          </w:tcPr>
          <w:p w14:paraId="67047999" w14:textId="2373D597" w:rsidR="000A329D" w:rsidRPr="006E6CFA" w:rsidRDefault="000A329D" w:rsidP="00062FEA">
            <w:pPr>
              <w:jc w:val="center"/>
              <w:rPr>
                <w:b/>
                <w:color w:val="000000" w:themeColor="text1"/>
                <w:sz w:val="21"/>
                <w:szCs w:val="21"/>
              </w:rPr>
            </w:pPr>
            <w:r w:rsidRPr="0027406B">
              <w:rPr>
                <w:color w:val="000000" w:themeColor="text1"/>
                <w:sz w:val="21"/>
                <w:szCs w:val="21"/>
              </w:rPr>
              <w:t xml:space="preserve">(% </w:t>
            </w:r>
            <w:r>
              <w:rPr>
                <w:color w:val="000000" w:themeColor="text1"/>
                <w:sz w:val="21"/>
                <w:szCs w:val="21"/>
              </w:rPr>
              <w:t>Amber</w:t>
            </w:r>
            <w:r w:rsidRPr="00FA3821">
              <w:rPr>
                <w:color w:val="000000" w:themeColor="text1"/>
                <w:sz w:val="21"/>
                <w:szCs w:val="21"/>
              </w:rPr>
              <w:t>– Video Survey)</w:t>
            </w:r>
          </w:p>
        </w:tc>
        <w:tc>
          <w:tcPr>
            <w:tcW w:w="1020" w:type="dxa"/>
            <w:tcBorders>
              <w:top w:val="nil"/>
              <w:left w:val="single" w:sz="12" w:space="0" w:color="auto"/>
              <w:bottom w:val="single" w:sz="8" w:space="0" w:color="auto"/>
              <w:right w:val="single" w:sz="12" w:space="0" w:color="auto"/>
            </w:tcBorders>
            <w:shd w:val="clear" w:color="auto" w:fill="auto"/>
            <w:vAlign w:val="center"/>
          </w:tcPr>
          <w:p w14:paraId="31B9C7D0" w14:textId="7CCE44E5" w:rsidR="000A329D" w:rsidRPr="006E6CFA" w:rsidRDefault="00CE0E3E" w:rsidP="00707CD8">
            <w:pPr>
              <w:jc w:val="center"/>
              <w:rPr>
                <w:bCs/>
                <w:color w:val="000000" w:themeColor="text1"/>
                <w:sz w:val="21"/>
                <w:szCs w:val="21"/>
              </w:rPr>
            </w:pPr>
            <w:r>
              <w:rPr>
                <w:bCs/>
                <w:color w:val="000000" w:themeColor="text1"/>
                <w:sz w:val="21"/>
                <w:szCs w:val="21"/>
              </w:rPr>
              <w:t>Not Set</w:t>
            </w:r>
          </w:p>
        </w:tc>
        <w:tc>
          <w:tcPr>
            <w:tcW w:w="1020" w:type="dxa"/>
            <w:tcBorders>
              <w:top w:val="nil"/>
              <w:left w:val="single" w:sz="12" w:space="0" w:color="auto"/>
              <w:bottom w:val="single" w:sz="8" w:space="0" w:color="auto"/>
              <w:right w:val="single" w:sz="12" w:space="0" w:color="auto"/>
            </w:tcBorders>
            <w:vAlign w:val="center"/>
          </w:tcPr>
          <w:p w14:paraId="3F333940" w14:textId="60554618" w:rsidR="000A329D" w:rsidRPr="006E6CFA" w:rsidRDefault="004D4C2C" w:rsidP="00570401">
            <w:pPr>
              <w:jc w:val="center"/>
              <w:rPr>
                <w:bCs/>
                <w:color w:val="000000" w:themeColor="text1"/>
                <w:sz w:val="21"/>
                <w:szCs w:val="21"/>
              </w:rPr>
            </w:pPr>
            <w:r>
              <w:rPr>
                <w:bCs/>
                <w:color w:val="000000" w:themeColor="text1"/>
                <w:sz w:val="21"/>
                <w:szCs w:val="21"/>
              </w:rPr>
              <w:t>22.33</w:t>
            </w:r>
            <w:r w:rsidR="00CE0E3E">
              <w:rPr>
                <w:bCs/>
                <w:color w:val="000000" w:themeColor="text1"/>
                <w:sz w:val="21"/>
                <w:szCs w:val="21"/>
              </w:rPr>
              <w:t>%</w:t>
            </w:r>
          </w:p>
        </w:tc>
        <w:tc>
          <w:tcPr>
            <w:tcW w:w="1134" w:type="dxa"/>
            <w:tcBorders>
              <w:top w:val="nil"/>
              <w:left w:val="single" w:sz="12" w:space="0" w:color="auto"/>
              <w:bottom w:val="single" w:sz="8" w:space="0" w:color="auto"/>
            </w:tcBorders>
            <w:shd w:val="clear" w:color="auto" w:fill="auto"/>
            <w:vAlign w:val="center"/>
          </w:tcPr>
          <w:p w14:paraId="2B28190E" w14:textId="7AAD0C13" w:rsidR="000A329D" w:rsidRPr="006E6CFA" w:rsidRDefault="00CE0E3E" w:rsidP="006E6CFA">
            <w:pPr>
              <w:jc w:val="center"/>
              <w:rPr>
                <w:bCs/>
                <w:color w:val="000000" w:themeColor="text1"/>
                <w:sz w:val="21"/>
                <w:szCs w:val="21"/>
              </w:rPr>
            </w:pPr>
            <w:r>
              <w:rPr>
                <w:bCs/>
                <w:color w:val="000000" w:themeColor="text1"/>
                <w:sz w:val="21"/>
                <w:szCs w:val="21"/>
              </w:rPr>
              <w:t>Not Set</w:t>
            </w:r>
          </w:p>
        </w:tc>
      </w:tr>
      <w:tr w:rsidR="00DA4E27" w14:paraId="559CB5B1" w14:textId="77777777" w:rsidTr="00570401">
        <w:tc>
          <w:tcPr>
            <w:tcW w:w="3798" w:type="dxa"/>
            <w:tcBorders>
              <w:top w:val="single" w:sz="8" w:space="0" w:color="auto"/>
              <w:bottom w:val="single" w:sz="8" w:space="0" w:color="auto"/>
              <w:right w:val="single" w:sz="12" w:space="0" w:color="auto"/>
            </w:tcBorders>
            <w:vAlign w:val="center"/>
          </w:tcPr>
          <w:p w14:paraId="19480226" w14:textId="77777777" w:rsidR="00DA4E27" w:rsidRPr="0027406B" w:rsidRDefault="00DA4E27" w:rsidP="00062FEA">
            <w:pPr>
              <w:jc w:val="center"/>
              <w:rPr>
                <w:color w:val="000000" w:themeColor="text1"/>
                <w:sz w:val="21"/>
                <w:szCs w:val="21"/>
              </w:rPr>
            </w:pPr>
            <w:r w:rsidRPr="0027406B">
              <w:rPr>
                <w:b/>
                <w:color w:val="000000" w:themeColor="text1"/>
                <w:sz w:val="21"/>
                <w:szCs w:val="21"/>
              </w:rPr>
              <w:t xml:space="preserve">Footways </w:t>
            </w:r>
          </w:p>
          <w:p w14:paraId="221E37F6" w14:textId="72DFBEA2" w:rsidR="00DA4E27" w:rsidRDefault="00DA4E27" w:rsidP="00062FEA">
            <w:pPr>
              <w:jc w:val="center"/>
              <w:rPr>
                <w:color w:val="000000" w:themeColor="text1"/>
                <w:sz w:val="21"/>
                <w:szCs w:val="21"/>
              </w:rPr>
            </w:pPr>
            <w:r w:rsidRPr="00FA3821">
              <w:rPr>
                <w:color w:val="000000" w:themeColor="text1"/>
                <w:sz w:val="21"/>
                <w:szCs w:val="21"/>
              </w:rPr>
              <w:t>(% RED Video Survey)</w:t>
            </w:r>
          </w:p>
          <w:p w14:paraId="2F94FB51" w14:textId="3F0A5D6E" w:rsidR="00CE0E3E" w:rsidRDefault="00CE0E3E" w:rsidP="00CE0E3E">
            <w:pPr>
              <w:jc w:val="center"/>
              <w:rPr>
                <w:color w:val="000000" w:themeColor="text1"/>
                <w:sz w:val="21"/>
                <w:szCs w:val="21"/>
              </w:rPr>
            </w:pPr>
            <w:r w:rsidRPr="00FA3821">
              <w:rPr>
                <w:color w:val="000000" w:themeColor="text1"/>
                <w:sz w:val="21"/>
                <w:szCs w:val="21"/>
              </w:rPr>
              <w:t xml:space="preserve">(% </w:t>
            </w:r>
            <w:r>
              <w:rPr>
                <w:color w:val="000000" w:themeColor="text1"/>
                <w:sz w:val="21"/>
                <w:szCs w:val="21"/>
              </w:rPr>
              <w:t>AMBER</w:t>
            </w:r>
            <w:r w:rsidRPr="00FA3821">
              <w:rPr>
                <w:color w:val="000000" w:themeColor="text1"/>
                <w:sz w:val="21"/>
                <w:szCs w:val="21"/>
              </w:rPr>
              <w:t xml:space="preserve"> Video Survey)</w:t>
            </w:r>
          </w:p>
          <w:p w14:paraId="7A8736A8" w14:textId="15E8A4F4" w:rsidR="00DA4E27" w:rsidRPr="00FA3821" w:rsidRDefault="00DA4E27" w:rsidP="00062FEA">
            <w:pPr>
              <w:jc w:val="center"/>
              <w:rPr>
                <w:color w:val="000000" w:themeColor="text1"/>
                <w:sz w:val="21"/>
                <w:szCs w:val="21"/>
              </w:rPr>
            </w:pPr>
            <w:r>
              <w:rPr>
                <w:color w:val="000000" w:themeColor="text1"/>
                <w:sz w:val="21"/>
                <w:szCs w:val="21"/>
              </w:rPr>
              <w:t>Defect</w:t>
            </w:r>
            <w:r w:rsidR="00D92DB6">
              <w:rPr>
                <w:color w:val="000000" w:themeColor="text1"/>
                <w:sz w:val="21"/>
                <w:szCs w:val="21"/>
              </w:rPr>
              <w:t xml:space="preserve"> Nos</w:t>
            </w:r>
          </w:p>
        </w:tc>
        <w:tc>
          <w:tcPr>
            <w:tcW w:w="1020" w:type="dxa"/>
            <w:tcBorders>
              <w:top w:val="single" w:sz="8" w:space="0" w:color="auto"/>
              <w:left w:val="single" w:sz="12" w:space="0" w:color="auto"/>
              <w:bottom w:val="single" w:sz="8" w:space="0" w:color="auto"/>
              <w:right w:val="single" w:sz="12" w:space="0" w:color="auto"/>
            </w:tcBorders>
            <w:shd w:val="clear" w:color="auto" w:fill="auto"/>
            <w:vAlign w:val="center"/>
          </w:tcPr>
          <w:p w14:paraId="4A6F684B" w14:textId="77777777" w:rsidR="00CE0E3E" w:rsidRDefault="00CE0E3E" w:rsidP="00CE0E3E">
            <w:pPr>
              <w:jc w:val="center"/>
              <w:rPr>
                <w:bCs/>
                <w:color w:val="000000" w:themeColor="text1"/>
                <w:sz w:val="21"/>
                <w:szCs w:val="21"/>
              </w:rPr>
            </w:pPr>
          </w:p>
          <w:p w14:paraId="47D37AFD" w14:textId="0CB6588A" w:rsidR="00CE0E3E" w:rsidRPr="006E6CFA" w:rsidRDefault="00CE0E3E" w:rsidP="00CE0E3E">
            <w:pPr>
              <w:jc w:val="center"/>
              <w:rPr>
                <w:bCs/>
                <w:color w:val="000000" w:themeColor="text1"/>
                <w:sz w:val="21"/>
                <w:szCs w:val="21"/>
              </w:rPr>
            </w:pPr>
            <w:r w:rsidRPr="006E6CFA">
              <w:rPr>
                <w:bCs/>
                <w:color w:val="000000" w:themeColor="text1"/>
                <w:sz w:val="21"/>
                <w:szCs w:val="21"/>
              </w:rPr>
              <w:t>N</w:t>
            </w:r>
            <w:r>
              <w:rPr>
                <w:bCs/>
                <w:color w:val="000000" w:themeColor="text1"/>
                <w:sz w:val="21"/>
                <w:szCs w:val="21"/>
              </w:rPr>
              <w:t>ot Set</w:t>
            </w:r>
          </w:p>
          <w:p w14:paraId="38F6DE8E" w14:textId="67938C8E" w:rsidR="00DA4E27" w:rsidRPr="006E6CFA" w:rsidRDefault="00DA4E27" w:rsidP="00570401">
            <w:pPr>
              <w:jc w:val="center"/>
              <w:rPr>
                <w:bCs/>
                <w:color w:val="000000" w:themeColor="text1"/>
                <w:sz w:val="21"/>
                <w:szCs w:val="21"/>
              </w:rPr>
            </w:pPr>
            <w:r w:rsidRPr="006E6CFA">
              <w:rPr>
                <w:bCs/>
                <w:color w:val="000000" w:themeColor="text1"/>
                <w:sz w:val="21"/>
                <w:szCs w:val="21"/>
              </w:rPr>
              <w:t>N</w:t>
            </w:r>
            <w:r>
              <w:rPr>
                <w:bCs/>
                <w:color w:val="000000" w:themeColor="text1"/>
                <w:sz w:val="21"/>
                <w:szCs w:val="21"/>
              </w:rPr>
              <w:t>ot Set</w:t>
            </w:r>
          </w:p>
          <w:p w14:paraId="3048B67B" w14:textId="4CFD75F5" w:rsidR="00DA4E27" w:rsidRPr="006E6CFA" w:rsidRDefault="00DA4E27" w:rsidP="00570401">
            <w:pPr>
              <w:jc w:val="center"/>
              <w:rPr>
                <w:bCs/>
                <w:color w:val="000000" w:themeColor="text1"/>
                <w:sz w:val="21"/>
                <w:szCs w:val="21"/>
              </w:rPr>
            </w:pPr>
            <w:r w:rsidRPr="006E6CFA">
              <w:rPr>
                <w:bCs/>
                <w:color w:val="000000" w:themeColor="text1"/>
                <w:sz w:val="21"/>
                <w:szCs w:val="21"/>
              </w:rPr>
              <w:t>&lt;10,000</w:t>
            </w:r>
          </w:p>
        </w:tc>
        <w:tc>
          <w:tcPr>
            <w:tcW w:w="1020" w:type="dxa"/>
            <w:tcBorders>
              <w:top w:val="single" w:sz="8" w:space="0" w:color="auto"/>
              <w:left w:val="single" w:sz="12" w:space="0" w:color="auto"/>
              <w:bottom w:val="single" w:sz="8" w:space="0" w:color="auto"/>
              <w:right w:val="single" w:sz="12" w:space="0" w:color="auto"/>
            </w:tcBorders>
            <w:vAlign w:val="center"/>
          </w:tcPr>
          <w:p w14:paraId="527A6281" w14:textId="2EF1E658" w:rsidR="00DA4E27" w:rsidRDefault="00DA4E27" w:rsidP="00DA4E27">
            <w:pPr>
              <w:jc w:val="center"/>
              <w:rPr>
                <w:bCs/>
                <w:color w:val="000000" w:themeColor="text1"/>
                <w:sz w:val="21"/>
                <w:szCs w:val="21"/>
              </w:rPr>
            </w:pPr>
          </w:p>
          <w:p w14:paraId="111E8DEC" w14:textId="7E93B429" w:rsidR="00CE0E3E" w:rsidRDefault="00CE0E3E" w:rsidP="00DA4E27">
            <w:pPr>
              <w:jc w:val="center"/>
              <w:rPr>
                <w:bCs/>
                <w:color w:val="000000" w:themeColor="text1"/>
                <w:sz w:val="21"/>
                <w:szCs w:val="21"/>
              </w:rPr>
            </w:pPr>
            <w:r>
              <w:rPr>
                <w:bCs/>
                <w:color w:val="000000" w:themeColor="text1"/>
                <w:sz w:val="21"/>
                <w:szCs w:val="21"/>
              </w:rPr>
              <w:t>11%</w:t>
            </w:r>
          </w:p>
          <w:p w14:paraId="4204CD47" w14:textId="675BBFDA" w:rsidR="00570401" w:rsidRDefault="00CE0E3E" w:rsidP="00DA4E27">
            <w:pPr>
              <w:jc w:val="center"/>
              <w:rPr>
                <w:bCs/>
                <w:color w:val="000000" w:themeColor="text1"/>
                <w:sz w:val="21"/>
                <w:szCs w:val="21"/>
              </w:rPr>
            </w:pPr>
            <w:r>
              <w:rPr>
                <w:bCs/>
                <w:color w:val="000000" w:themeColor="text1"/>
                <w:sz w:val="21"/>
                <w:szCs w:val="21"/>
              </w:rPr>
              <w:t>39%</w:t>
            </w:r>
          </w:p>
          <w:p w14:paraId="08681A4E" w14:textId="3226EC3D" w:rsidR="00DA4E27" w:rsidRPr="006E6CFA" w:rsidRDefault="00CD7C75" w:rsidP="00707CD8">
            <w:pPr>
              <w:jc w:val="center"/>
              <w:rPr>
                <w:bCs/>
                <w:color w:val="000000" w:themeColor="text1"/>
                <w:sz w:val="21"/>
                <w:szCs w:val="21"/>
              </w:rPr>
            </w:pPr>
            <w:r>
              <w:rPr>
                <w:bCs/>
                <w:color w:val="000000" w:themeColor="text1"/>
                <w:sz w:val="21"/>
                <w:szCs w:val="21"/>
              </w:rPr>
              <w:t>7,799</w:t>
            </w:r>
          </w:p>
        </w:tc>
        <w:tc>
          <w:tcPr>
            <w:tcW w:w="1134" w:type="dxa"/>
            <w:tcBorders>
              <w:top w:val="single" w:sz="8" w:space="0" w:color="auto"/>
              <w:left w:val="single" w:sz="12" w:space="0" w:color="auto"/>
              <w:bottom w:val="single" w:sz="8" w:space="0" w:color="auto"/>
            </w:tcBorders>
            <w:shd w:val="clear" w:color="auto" w:fill="auto"/>
            <w:vAlign w:val="center"/>
          </w:tcPr>
          <w:p w14:paraId="2B244F24" w14:textId="5C3742F1" w:rsidR="00DA4E27" w:rsidRDefault="00DA4E27" w:rsidP="00FA3821">
            <w:pPr>
              <w:jc w:val="center"/>
              <w:rPr>
                <w:bCs/>
                <w:color w:val="000000" w:themeColor="text1"/>
                <w:sz w:val="21"/>
                <w:szCs w:val="21"/>
              </w:rPr>
            </w:pPr>
          </w:p>
          <w:p w14:paraId="0EFFF713" w14:textId="77777777" w:rsidR="00CE0E3E" w:rsidRPr="006E6CFA" w:rsidRDefault="00CE0E3E" w:rsidP="00CE0E3E">
            <w:pPr>
              <w:jc w:val="center"/>
              <w:rPr>
                <w:bCs/>
                <w:color w:val="000000" w:themeColor="text1"/>
                <w:sz w:val="21"/>
                <w:szCs w:val="21"/>
              </w:rPr>
            </w:pPr>
            <w:r w:rsidRPr="006E6CFA">
              <w:rPr>
                <w:bCs/>
                <w:color w:val="000000" w:themeColor="text1"/>
                <w:sz w:val="21"/>
                <w:szCs w:val="21"/>
              </w:rPr>
              <w:t>N</w:t>
            </w:r>
            <w:r>
              <w:rPr>
                <w:bCs/>
                <w:color w:val="000000" w:themeColor="text1"/>
                <w:sz w:val="21"/>
                <w:szCs w:val="21"/>
              </w:rPr>
              <w:t>ot Set</w:t>
            </w:r>
          </w:p>
          <w:p w14:paraId="2AFCE27C" w14:textId="0071F116" w:rsidR="00DA4E27" w:rsidRPr="006E6CFA" w:rsidRDefault="00DA4E27" w:rsidP="00FA3821">
            <w:pPr>
              <w:jc w:val="center"/>
              <w:rPr>
                <w:bCs/>
                <w:color w:val="000000" w:themeColor="text1"/>
                <w:sz w:val="21"/>
                <w:szCs w:val="21"/>
              </w:rPr>
            </w:pPr>
            <w:r>
              <w:rPr>
                <w:bCs/>
                <w:color w:val="000000" w:themeColor="text1"/>
                <w:sz w:val="21"/>
                <w:szCs w:val="21"/>
              </w:rPr>
              <w:t>Not Set</w:t>
            </w:r>
          </w:p>
          <w:p w14:paraId="708D5270" w14:textId="50B4D7F2" w:rsidR="00DA4E27" w:rsidRPr="006E6CFA" w:rsidRDefault="00DA4E27" w:rsidP="00062FEA">
            <w:pPr>
              <w:jc w:val="center"/>
              <w:rPr>
                <w:bCs/>
                <w:color w:val="000000" w:themeColor="text1"/>
                <w:sz w:val="21"/>
                <w:szCs w:val="21"/>
              </w:rPr>
            </w:pPr>
            <w:r w:rsidRPr="006E6CFA">
              <w:rPr>
                <w:bCs/>
                <w:color w:val="000000" w:themeColor="text1"/>
                <w:sz w:val="21"/>
                <w:szCs w:val="21"/>
              </w:rPr>
              <w:t>&lt;10,000</w:t>
            </w:r>
          </w:p>
        </w:tc>
      </w:tr>
      <w:tr w:rsidR="00DA4E27" w14:paraId="44B14EF9" w14:textId="77777777" w:rsidTr="00570401">
        <w:trPr>
          <w:trHeight w:val="454"/>
        </w:trPr>
        <w:tc>
          <w:tcPr>
            <w:tcW w:w="3798" w:type="dxa"/>
            <w:tcBorders>
              <w:top w:val="single" w:sz="8" w:space="0" w:color="auto"/>
              <w:right w:val="single" w:sz="12" w:space="0" w:color="auto"/>
            </w:tcBorders>
            <w:vAlign w:val="center"/>
          </w:tcPr>
          <w:p w14:paraId="5F6A38BB" w14:textId="3187168E" w:rsidR="00DA4E27" w:rsidRDefault="00DA4E27" w:rsidP="00062FEA">
            <w:pPr>
              <w:jc w:val="center"/>
              <w:rPr>
                <w:color w:val="000000" w:themeColor="text1"/>
                <w:sz w:val="21"/>
                <w:szCs w:val="21"/>
              </w:rPr>
            </w:pPr>
            <w:r w:rsidRPr="0027406B">
              <w:rPr>
                <w:b/>
                <w:color w:val="000000" w:themeColor="text1"/>
                <w:sz w:val="21"/>
                <w:szCs w:val="21"/>
              </w:rPr>
              <w:t xml:space="preserve">Bridges </w:t>
            </w:r>
            <w:r>
              <w:rPr>
                <w:b/>
                <w:color w:val="000000" w:themeColor="text1"/>
                <w:sz w:val="21"/>
                <w:szCs w:val="21"/>
              </w:rPr>
              <w:t>&amp;</w:t>
            </w:r>
            <w:r w:rsidRPr="0027406B">
              <w:rPr>
                <w:b/>
                <w:color w:val="000000" w:themeColor="text1"/>
                <w:sz w:val="21"/>
                <w:szCs w:val="21"/>
              </w:rPr>
              <w:t xml:space="preserve"> Similar Structures</w:t>
            </w:r>
            <w:r>
              <w:rPr>
                <w:b/>
                <w:color w:val="000000" w:themeColor="text1"/>
                <w:sz w:val="21"/>
                <w:szCs w:val="21"/>
              </w:rPr>
              <w:t xml:space="preserve"> BCI CRIT</w:t>
            </w:r>
          </w:p>
          <w:p w14:paraId="77F328DB" w14:textId="5FD0917C" w:rsidR="00DA4E27" w:rsidRPr="00FA3821" w:rsidRDefault="00DA4E27" w:rsidP="00062FEA">
            <w:pPr>
              <w:jc w:val="center"/>
              <w:rPr>
                <w:color w:val="000000" w:themeColor="text1"/>
                <w:sz w:val="21"/>
                <w:szCs w:val="21"/>
              </w:rPr>
            </w:pPr>
            <w:r>
              <w:rPr>
                <w:color w:val="000000" w:themeColor="text1"/>
                <w:sz w:val="21"/>
                <w:szCs w:val="21"/>
              </w:rPr>
              <w:t>Planned Targeted</w:t>
            </w:r>
          </w:p>
        </w:tc>
        <w:tc>
          <w:tcPr>
            <w:tcW w:w="1020" w:type="dxa"/>
            <w:tcBorders>
              <w:top w:val="single" w:sz="8" w:space="0" w:color="auto"/>
              <w:left w:val="single" w:sz="12" w:space="0" w:color="auto"/>
              <w:right w:val="single" w:sz="12" w:space="0" w:color="auto"/>
            </w:tcBorders>
            <w:shd w:val="clear" w:color="auto" w:fill="auto"/>
            <w:vAlign w:val="center"/>
          </w:tcPr>
          <w:p w14:paraId="318AE9B8" w14:textId="090F535A" w:rsidR="00DA4E27" w:rsidRDefault="00DA4E27" w:rsidP="00DA4E27">
            <w:pPr>
              <w:jc w:val="center"/>
              <w:rPr>
                <w:bCs/>
                <w:color w:val="000000" w:themeColor="text1"/>
                <w:sz w:val="21"/>
                <w:szCs w:val="21"/>
              </w:rPr>
            </w:pPr>
          </w:p>
          <w:p w14:paraId="2BFD4903" w14:textId="77777777" w:rsidR="00DA4E27" w:rsidRPr="006E6CFA" w:rsidRDefault="00DA4E27" w:rsidP="00707CD8">
            <w:pPr>
              <w:jc w:val="center"/>
              <w:rPr>
                <w:bCs/>
                <w:color w:val="000000" w:themeColor="text1"/>
                <w:sz w:val="21"/>
                <w:szCs w:val="21"/>
              </w:rPr>
            </w:pPr>
          </w:p>
          <w:p w14:paraId="4673466E" w14:textId="19D513B3" w:rsidR="00DA4E27" w:rsidRPr="006E6CFA" w:rsidRDefault="00DA4E27" w:rsidP="00570401">
            <w:pPr>
              <w:jc w:val="center"/>
              <w:rPr>
                <w:bCs/>
                <w:color w:val="000000" w:themeColor="text1"/>
                <w:sz w:val="21"/>
                <w:szCs w:val="21"/>
              </w:rPr>
            </w:pPr>
            <w:r w:rsidRPr="006E6CFA">
              <w:rPr>
                <w:bCs/>
                <w:color w:val="000000" w:themeColor="text1"/>
                <w:sz w:val="21"/>
                <w:szCs w:val="21"/>
              </w:rPr>
              <w:t>78.89</w:t>
            </w:r>
          </w:p>
        </w:tc>
        <w:tc>
          <w:tcPr>
            <w:tcW w:w="1020" w:type="dxa"/>
            <w:tcBorders>
              <w:top w:val="single" w:sz="8" w:space="0" w:color="auto"/>
              <w:left w:val="single" w:sz="12" w:space="0" w:color="auto"/>
              <w:right w:val="single" w:sz="12" w:space="0" w:color="auto"/>
            </w:tcBorders>
            <w:vAlign w:val="center"/>
          </w:tcPr>
          <w:p w14:paraId="14EFE48B" w14:textId="77777777" w:rsidR="00DA4E27" w:rsidRDefault="00DA4E27" w:rsidP="00DA4E27">
            <w:pPr>
              <w:jc w:val="center"/>
              <w:rPr>
                <w:bCs/>
                <w:color w:val="000000" w:themeColor="text1"/>
                <w:sz w:val="21"/>
                <w:szCs w:val="21"/>
              </w:rPr>
            </w:pPr>
          </w:p>
          <w:p w14:paraId="16C22086" w14:textId="77777777" w:rsidR="00570401" w:rsidRDefault="00570401" w:rsidP="00570401">
            <w:pPr>
              <w:jc w:val="center"/>
              <w:rPr>
                <w:bCs/>
                <w:color w:val="000000" w:themeColor="text1"/>
                <w:sz w:val="21"/>
                <w:szCs w:val="21"/>
              </w:rPr>
            </w:pPr>
          </w:p>
          <w:p w14:paraId="6B2FCF2C" w14:textId="2955012F" w:rsidR="00570401" w:rsidRPr="006E6CFA" w:rsidRDefault="00570401" w:rsidP="00570401">
            <w:pPr>
              <w:jc w:val="center"/>
              <w:rPr>
                <w:bCs/>
                <w:color w:val="000000" w:themeColor="text1"/>
                <w:sz w:val="21"/>
                <w:szCs w:val="21"/>
              </w:rPr>
            </w:pPr>
            <w:r>
              <w:rPr>
                <w:bCs/>
                <w:color w:val="000000" w:themeColor="text1"/>
                <w:sz w:val="21"/>
                <w:szCs w:val="21"/>
              </w:rPr>
              <w:t>78.67</w:t>
            </w:r>
          </w:p>
        </w:tc>
        <w:tc>
          <w:tcPr>
            <w:tcW w:w="1134" w:type="dxa"/>
            <w:tcBorders>
              <w:top w:val="single" w:sz="8" w:space="0" w:color="auto"/>
              <w:left w:val="single" w:sz="12" w:space="0" w:color="auto"/>
            </w:tcBorders>
            <w:shd w:val="clear" w:color="auto" w:fill="auto"/>
            <w:vAlign w:val="center"/>
          </w:tcPr>
          <w:p w14:paraId="1F44AAE7" w14:textId="2EE6BD1A" w:rsidR="00DA4E27" w:rsidRDefault="00DA4E27" w:rsidP="00062FEA">
            <w:pPr>
              <w:jc w:val="center"/>
              <w:rPr>
                <w:bCs/>
                <w:color w:val="000000" w:themeColor="text1"/>
                <w:sz w:val="21"/>
                <w:szCs w:val="21"/>
              </w:rPr>
            </w:pPr>
          </w:p>
          <w:p w14:paraId="64F14D15" w14:textId="77777777" w:rsidR="00DA4E27" w:rsidRPr="006E6CFA" w:rsidRDefault="00DA4E27" w:rsidP="00062FEA">
            <w:pPr>
              <w:jc w:val="center"/>
              <w:rPr>
                <w:bCs/>
                <w:color w:val="000000" w:themeColor="text1"/>
                <w:sz w:val="21"/>
                <w:szCs w:val="21"/>
              </w:rPr>
            </w:pPr>
          </w:p>
          <w:p w14:paraId="4F61C0F4" w14:textId="5BC5293F" w:rsidR="00DA4E27" w:rsidRPr="006E6CFA" w:rsidRDefault="00DA4E27" w:rsidP="00062FEA">
            <w:pPr>
              <w:jc w:val="center"/>
              <w:rPr>
                <w:bCs/>
                <w:color w:val="000000" w:themeColor="text1"/>
                <w:sz w:val="21"/>
                <w:szCs w:val="21"/>
              </w:rPr>
            </w:pPr>
            <w:r w:rsidRPr="006E6CFA">
              <w:rPr>
                <w:bCs/>
                <w:color w:val="000000" w:themeColor="text1"/>
                <w:sz w:val="21"/>
                <w:szCs w:val="21"/>
              </w:rPr>
              <w:t>80</w:t>
            </w:r>
            <w:r w:rsidRPr="006E6CFA">
              <w:rPr>
                <w:rFonts w:cs="Arial"/>
                <w:bCs/>
                <w:color w:val="000000" w:themeColor="text1"/>
                <w:sz w:val="21"/>
                <w:szCs w:val="21"/>
              </w:rPr>
              <w:t>≤</w:t>
            </w:r>
            <w:r w:rsidRPr="006E6CFA">
              <w:rPr>
                <w:bCs/>
                <w:color w:val="000000" w:themeColor="text1"/>
                <w:sz w:val="21"/>
                <w:szCs w:val="21"/>
              </w:rPr>
              <w:t xml:space="preserve"> - &lt;90</w:t>
            </w:r>
          </w:p>
        </w:tc>
      </w:tr>
      <w:tr w:rsidR="00DA4E27" w14:paraId="7C6257B8" w14:textId="77777777" w:rsidTr="00570401">
        <w:tc>
          <w:tcPr>
            <w:tcW w:w="3798" w:type="dxa"/>
            <w:tcBorders>
              <w:bottom w:val="single" w:sz="4" w:space="0" w:color="auto"/>
              <w:right w:val="single" w:sz="12" w:space="0" w:color="auto"/>
            </w:tcBorders>
            <w:vAlign w:val="center"/>
          </w:tcPr>
          <w:p w14:paraId="28FA538F" w14:textId="4EC2A54A" w:rsidR="00DA4E27" w:rsidRPr="00FA3821" w:rsidRDefault="00DA4E27" w:rsidP="00062FEA">
            <w:pPr>
              <w:jc w:val="center"/>
              <w:rPr>
                <w:bCs/>
                <w:color w:val="000000" w:themeColor="text1"/>
                <w:sz w:val="21"/>
                <w:szCs w:val="21"/>
              </w:rPr>
            </w:pPr>
            <w:r w:rsidRPr="00FA3821">
              <w:rPr>
                <w:bCs/>
                <w:color w:val="000000" w:themeColor="text1"/>
                <w:sz w:val="21"/>
                <w:szCs w:val="21"/>
              </w:rPr>
              <w:t>Planned Preventative</w:t>
            </w:r>
          </w:p>
        </w:tc>
        <w:tc>
          <w:tcPr>
            <w:tcW w:w="1020" w:type="dxa"/>
            <w:tcBorders>
              <w:left w:val="single" w:sz="12" w:space="0" w:color="auto"/>
              <w:bottom w:val="single" w:sz="4" w:space="0" w:color="auto"/>
              <w:right w:val="single" w:sz="12" w:space="0" w:color="auto"/>
            </w:tcBorders>
            <w:shd w:val="clear" w:color="auto" w:fill="auto"/>
            <w:vAlign w:val="center"/>
          </w:tcPr>
          <w:p w14:paraId="26646666" w14:textId="4B98E73A" w:rsidR="00DA4E27" w:rsidRPr="006E6CFA" w:rsidRDefault="00DA4E27" w:rsidP="00707CD8">
            <w:pPr>
              <w:jc w:val="center"/>
              <w:rPr>
                <w:bCs/>
                <w:color w:val="000000" w:themeColor="text1"/>
                <w:sz w:val="21"/>
                <w:szCs w:val="21"/>
              </w:rPr>
            </w:pPr>
            <w:r w:rsidRPr="006E6CFA">
              <w:rPr>
                <w:bCs/>
                <w:color w:val="000000" w:themeColor="text1"/>
                <w:sz w:val="21"/>
                <w:szCs w:val="21"/>
              </w:rPr>
              <w:t>80.59</w:t>
            </w:r>
          </w:p>
        </w:tc>
        <w:tc>
          <w:tcPr>
            <w:tcW w:w="1020" w:type="dxa"/>
            <w:tcBorders>
              <w:left w:val="single" w:sz="12" w:space="0" w:color="auto"/>
              <w:bottom w:val="single" w:sz="4" w:space="0" w:color="auto"/>
              <w:right w:val="single" w:sz="12" w:space="0" w:color="auto"/>
            </w:tcBorders>
            <w:vAlign w:val="center"/>
          </w:tcPr>
          <w:p w14:paraId="3F77DE40" w14:textId="3D595EC4" w:rsidR="00DA4E27" w:rsidRPr="006E6CFA" w:rsidRDefault="00570401" w:rsidP="00570401">
            <w:pPr>
              <w:jc w:val="center"/>
              <w:rPr>
                <w:bCs/>
                <w:color w:val="000000" w:themeColor="text1"/>
                <w:sz w:val="21"/>
                <w:szCs w:val="21"/>
              </w:rPr>
            </w:pPr>
            <w:r>
              <w:rPr>
                <w:bCs/>
                <w:color w:val="000000" w:themeColor="text1"/>
                <w:sz w:val="21"/>
                <w:szCs w:val="21"/>
              </w:rPr>
              <w:t>80.47</w:t>
            </w:r>
          </w:p>
        </w:tc>
        <w:tc>
          <w:tcPr>
            <w:tcW w:w="1134" w:type="dxa"/>
            <w:tcBorders>
              <w:left w:val="single" w:sz="12" w:space="0" w:color="auto"/>
              <w:bottom w:val="single" w:sz="4" w:space="0" w:color="auto"/>
            </w:tcBorders>
            <w:shd w:val="clear" w:color="auto" w:fill="auto"/>
            <w:vAlign w:val="center"/>
          </w:tcPr>
          <w:p w14:paraId="74B91B89" w14:textId="242BCD83" w:rsidR="00DA4E27" w:rsidRPr="006E6CFA" w:rsidRDefault="00DA4E27" w:rsidP="00062FEA">
            <w:pPr>
              <w:jc w:val="center"/>
              <w:rPr>
                <w:bCs/>
                <w:color w:val="000000" w:themeColor="text1"/>
                <w:sz w:val="21"/>
                <w:szCs w:val="21"/>
              </w:rPr>
            </w:pPr>
            <w:r w:rsidRPr="006E6CFA">
              <w:rPr>
                <w:bCs/>
                <w:color w:val="000000" w:themeColor="text1"/>
                <w:sz w:val="21"/>
                <w:szCs w:val="21"/>
              </w:rPr>
              <w:t>72 -79</w:t>
            </w:r>
          </w:p>
        </w:tc>
      </w:tr>
      <w:tr w:rsidR="00DA4E27" w14:paraId="1E090187" w14:textId="77777777" w:rsidTr="00570401">
        <w:tc>
          <w:tcPr>
            <w:tcW w:w="3798" w:type="dxa"/>
            <w:tcBorders>
              <w:bottom w:val="single" w:sz="8" w:space="0" w:color="auto"/>
              <w:right w:val="single" w:sz="12" w:space="0" w:color="auto"/>
            </w:tcBorders>
            <w:vAlign w:val="center"/>
          </w:tcPr>
          <w:p w14:paraId="0C18E721" w14:textId="752F9E13" w:rsidR="00DA4E27" w:rsidRPr="0027406B" w:rsidRDefault="00DA4E27" w:rsidP="00062FEA">
            <w:pPr>
              <w:jc w:val="center"/>
              <w:rPr>
                <w:b/>
                <w:color w:val="000000" w:themeColor="text1"/>
                <w:sz w:val="21"/>
                <w:szCs w:val="21"/>
              </w:rPr>
            </w:pPr>
            <w:r w:rsidRPr="00FA3821">
              <w:rPr>
                <w:bCs/>
                <w:color w:val="000000" w:themeColor="text1"/>
                <w:sz w:val="21"/>
                <w:szCs w:val="21"/>
              </w:rPr>
              <w:t>Planned</w:t>
            </w:r>
            <w:r>
              <w:rPr>
                <w:b/>
                <w:color w:val="000000" w:themeColor="text1"/>
                <w:sz w:val="21"/>
                <w:szCs w:val="21"/>
              </w:rPr>
              <w:t xml:space="preserve"> </w:t>
            </w:r>
            <w:r w:rsidRPr="00FA3821">
              <w:rPr>
                <w:bCs/>
                <w:color w:val="000000" w:themeColor="text1"/>
                <w:sz w:val="21"/>
                <w:szCs w:val="21"/>
              </w:rPr>
              <w:t>Do Minimum</w:t>
            </w:r>
          </w:p>
        </w:tc>
        <w:tc>
          <w:tcPr>
            <w:tcW w:w="1020" w:type="dxa"/>
            <w:tcBorders>
              <w:left w:val="single" w:sz="12" w:space="0" w:color="auto"/>
              <w:bottom w:val="single" w:sz="8" w:space="0" w:color="auto"/>
              <w:right w:val="single" w:sz="12" w:space="0" w:color="auto"/>
            </w:tcBorders>
            <w:shd w:val="clear" w:color="auto" w:fill="auto"/>
            <w:vAlign w:val="center"/>
          </w:tcPr>
          <w:p w14:paraId="32679051" w14:textId="062E4665" w:rsidR="00DA4E27" w:rsidRPr="006E6CFA" w:rsidRDefault="00DA4E27" w:rsidP="00707CD8">
            <w:pPr>
              <w:jc w:val="center"/>
              <w:rPr>
                <w:bCs/>
                <w:color w:val="000000" w:themeColor="text1"/>
                <w:sz w:val="21"/>
                <w:szCs w:val="21"/>
              </w:rPr>
            </w:pPr>
            <w:r w:rsidRPr="006E6CFA">
              <w:rPr>
                <w:bCs/>
                <w:color w:val="000000" w:themeColor="text1"/>
                <w:sz w:val="21"/>
                <w:szCs w:val="21"/>
              </w:rPr>
              <w:t>83.01</w:t>
            </w:r>
          </w:p>
        </w:tc>
        <w:tc>
          <w:tcPr>
            <w:tcW w:w="1020" w:type="dxa"/>
            <w:tcBorders>
              <w:left w:val="single" w:sz="12" w:space="0" w:color="auto"/>
              <w:bottom w:val="single" w:sz="8" w:space="0" w:color="auto"/>
              <w:right w:val="single" w:sz="12" w:space="0" w:color="auto"/>
            </w:tcBorders>
            <w:vAlign w:val="center"/>
          </w:tcPr>
          <w:p w14:paraId="3D203D9B" w14:textId="05E807FD" w:rsidR="00DA4E27" w:rsidRPr="006E6CFA" w:rsidRDefault="00570401" w:rsidP="00570401">
            <w:pPr>
              <w:jc w:val="center"/>
              <w:rPr>
                <w:bCs/>
                <w:color w:val="000000" w:themeColor="text1"/>
                <w:sz w:val="21"/>
                <w:szCs w:val="21"/>
              </w:rPr>
            </w:pPr>
            <w:r>
              <w:rPr>
                <w:bCs/>
                <w:color w:val="000000" w:themeColor="text1"/>
                <w:sz w:val="21"/>
                <w:szCs w:val="21"/>
              </w:rPr>
              <w:t>82.19</w:t>
            </w:r>
          </w:p>
        </w:tc>
        <w:tc>
          <w:tcPr>
            <w:tcW w:w="1134" w:type="dxa"/>
            <w:tcBorders>
              <w:left w:val="single" w:sz="12" w:space="0" w:color="auto"/>
              <w:bottom w:val="single" w:sz="8" w:space="0" w:color="auto"/>
            </w:tcBorders>
            <w:shd w:val="clear" w:color="auto" w:fill="auto"/>
            <w:vAlign w:val="center"/>
          </w:tcPr>
          <w:p w14:paraId="4A183729" w14:textId="749617E9" w:rsidR="00DA4E27" w:rsidRPr="006E6CFA" w:rsidRDefault="00DA4E27" w:rsidP="00062FEA">
            <w:pPr>
              <w:jc w:val="center"/>
              <w:rPr>
                <w:bCs/>
                <w:color w:val="000000" w:themeColor="text1"/>
                <w:sz w:val="21"/>
                <w:szCs w:val="21"/>
              </w:rPr>
            </w:pPr>
            <w:r w:rsidRPr="006E6CFA">
              <w:rPr>
                <w:bCs/>
                <w:color w:val="000000" w:themeColor="text1"/>
                <w:sz w:val="21"/>
                <w:szCs w:val="21"/>
              </w:rPr>
              <w:t>65 - 72</w:t>
            </w:r>
          </w:p>
        </w:tc>
      </w:tr>
      <w:tr w:rsidR="00DA4E27" w14:paraId="7EC0A79B" w14:textId="77777777" w:rsidTr="00570401">
        <w:tc>
          <w:tcPr>
            <w:tcW w:w="3798" w:type="dxa"/>
            <w:tcBorders>
              <w:top w:val="single" w:sz="8" w:space="0" w:color="auto"/>
              <w:bottom w:val="single" w:sz="8" w:space="0" w:color="auto"/>
              <w:right w:val="single" w:sz="12" w:space="0" w:color="auto"/>
            </w:tcBorders>
            <w:vAlign w:val="center"/>
          </w:tcPr>
          <w:p w14:paraId="612F8BE9" w14:textId="77777777" w:rsidR="00DA4E27" w:rsidRPr="0027406B" w:rsidRDefault="00DA4E27" w:rsidP="00062FEA">
            <w:pPr>
              <w:jc w:val="center"/>
              <w:rPr>
                <w:b/>
                <w:color w:val="000000" w:themeColor="text1"/>
                <w:sz w:val="21"/>
                <w:szCs w:val="21"/>
              </w:rPr>
            </w:pPr>
            <w:r w:rsidRPr="0027406B">
              <w:rPr>
                <w:b/>
                <w:color w:val="000000" w:themeColor="text1"/>
                <w:sz w:val="21"/>
                <w:szCs w:val="21"/>
              </w:rPr>
              <w:t>Street Lighting</w:t>
            </w:r>
          </w:p>
          <w:p w14:paraId="7817413C" w14:textId="1EDAE932" w:rsidR="00DA4E27" w:rsidRPr="00FA3821" w:rsidRDefault="00DA4E27" w:rsidP="00062FEA">
            <w:pPr>
              <w:jc w:val="center"/>
              <w:rPr>
                <w:color w:val="000000" w:themeColor="text1"/>
                <w:sz w:val="21"/>
                <w:szCs w:val="21"/>
              </w:rPr>
            </w:pPr>
            <w:r w:rsidRPr="00FA3821">
              <w:rPr>
                <w:color w:val="000000" w:themeColor="text1"/>
                <w:sz w:val="21"/>
                <w:szCs w:val="21"/>
              </w:rPr>
              <w:t xml:space="preserve">(Number cols </w:t>
            </w:r>
            <w:r w:rsidRPr="00FA3821">
              <w:rPr>
                <w:rFonts w:cs="Arial"/>
                <w:color w:val="000000" w:themeColor="text1"/>
                <w:sz w:val="21"/>
                <w:szCs w:val="21"/>
              </w:rPr>
              <w:t>≥</w:t>
            </w:r>
            <w:r w:rsidRPr="00FA3821">
              <w:rPr>
                <w:color w:val="000000" w:themeColor="text1"/>
                <w:sz w:val="21"/>
                <w:szCs w:val="21"/>
              </w:rPr>
              <w:t xml:space="preserve"> 40 years old)</w:t>
            </w:r>
          </w:p>
        </w:tc>
        <w:tc>
          <w:tcPr>
            <w:tcW w:w="1020" w:type="dxa"/>
            <w:tcBorders>
              <w:top w:val="single" w:sz="8" w:space="0" w:color="auto"/>
              <w:left w:val="single" w:sz="12" w:space="0" w:color="auto"/>
              <w:bottom w:val="single" w:sz="8" w:space="0" w:color="auto"/>
              <w:right w:val="single" w:sz="12" w:space="0" w:color="auto"/>
            </w:tcBorders>
            <w:shd w:val="clear" w:color="auto" w:fill="auto"/>
            <w:vAlign w:val="center"/>
          </w:tcPr>
          <w:p w14:paraId="2F2E819A" w14:textId="0C5CB1AD" w:rsidR="00DA4E27" w:rsidRPr="006E6CFA" w:rsidRDefault="00DA4E27" w:rsidP="00707CD8">
            <w:pPr>
              <w:jc w:val="center"/>
              <w:rPr>
                <w:bCs/>
                <w:color w:val="000000" w:themeColor="text1"/>
                <w:sz w:val="21"/>
                <w:szCs w:val="21"/>
              </w:rPr>
            </w:pPr>
            <w:r w:rsidRPr="006E6CFA">
              <w:rPr>
                <w:bCs/>
                <w:color w:val="000000" w:themeColor="text1"/>
                <w:sz w:val="21"/>
                <w:szCs w:val="21"/>
              </w:rPr>
              <w:t>&gt;16,000</w:t>
            </w:r>
          </w:p>
        </w:tc>
        <w:tc>
          <w:tcPr>
            <w:tcW w:w="1020" w:type="dxa"/>
            <w:tcBorders>
              <w:top w:val="single" w:sz="8" w:space="0" w:color="auto"/>
              <w:left w:val="single" w:sz="12" w:space="0" w:color="auto"/>
              <w:bottom w:val="single" w:sz="8" w:space="0" w:color="auto"/>
              <w:right w:val="single" w:sz="12" w:space="0" w:color="auto"/>
            </w:tcBorders>
            <w:vAlign w:val="center"/>
          </w:tcPr>
          <w:p w14:paraId="1F64F927" w14:textId="74B04E04" w:rsidR="00DA4E27" w:rsidRPr="006E6CFA" w:rsidRDefault="005B29FC" w:rsidP="00570401">
            <w:pPr>
              <w:jc w:val="center"/>
              <w:rPr>
                <w:bCs/>
                <w:color w:val="000000" w:themeColor="text1"/>
                <w:sz w:val="21"/>
                <w:szCs w:val="21"/>
              </w:rPr>
            </w:pPr>
            <w:r>
              <w:rPr>
                <w:bCs/>
                <w:color w:val="000000" w:themeColor="text1"/>
                <w:sz w:val="21"/>
                <w:szCs w:val="21"/>
              </w:rPr>
              <w:t>14,544</w:t>
            </w:r>
          </w:p>
        </w:tc>
        <w:tc>
          <w:tcPr>
            <w:tcW w:w="1134" w:type="dxa"/>
            <w:tcBorders>
              <w:top w:val="single" w:sz="8" w:space="0" w:color="auto"/>
              <w:left w:val="single" w:sz="12" w:space="0" w:color="auto"/>
              <w:bottom w:val="single" w:sz="8" w:space="0" w:color="auto"/>
            </w:tcBorders>
            <w:shd w:val="clear" w:color="auto" w:fill="auto"/>
            <w:vAlign w:val="center"/>
          </w:tcPr>
          <w:p w14:paraId="262EAC84" w14:textId="18E835CF" w:rsidR="00DA4E27" w:rsidRPr="006E6CFA" w:rsidRDefault="00DA4E27" w:rsidP="00062FEA">
            <w:pPr>
              <w:jc w:val="center"/>
              <w:rPr>
                <w:bCs/>
                <w:color w:val="000000" w:themeColor="text1"/>
                <w:sz w:val="21"/>
                <w:szCs w:val="21"/>
              </w:rPr>
            </w:pPr>
            <w:r w:rsidRPr="006E6CFA">
              <w:rPr>
                <w:bCs/>
                <w:color w:val="000000" w:themeColor="text1"/>
                <w:sz w:val="21"/>
                <w:szCs w:val="21"/>
              </w:rPr>
              <w:t>&gt;16,000</w:t>
            </w:r>
          </w:p>
        </w:tc>
      </w:tr>
      <w:tr w:rsidR="00DA4E27" w14:paraId="72070EB3" w14:textId="77777777" w:rsidTr="00570401">
        <w:tc>
          <w:tcPr>
            <w:tcW w:w="3798" w:type="dxa"/>
            <w:tcBorders>
              <w:top w:val="single" w:sz="8" w:space="0" w:color="auto"/>
              <w:bottom w:val="single" w:sz="8" w:space="0" w:color="auto"/>
              <w:right w:val="single" w:sz="12" w:space="0" w:color="auto"/>
            </w:tcBorders>
            <w:vAlign w:val="center"/>
          </w:tcPr>
          <w:p w14:paraId="3FEADAB9" w14:textId="77777777" w:rsidR="00DA4E27" w:rsidRPr="0027406B" w:rsidRDefault="00DA4E27" w:rsidP="00062FEA">
            <w:pPr>
              <w:jc w:val="center"/>
              <w:rPr>
                <w:b/>
                <w:color w:val="000000" w:themeColor="text1"/>
                <w:sz w:val="21"/>
                <w:szCs w:val="21"/>
              </w:rPr>
            </w:pPr>
            <w:r w:rsidRPr="0027406B">
              <w:rPr>
                <w:b/>
                <w:color w:val="000000" w:themeColor="text1"/>
                <w:sz w:val="21"/>
                <w:szCs w:val="21"/>
              </w:rPr>
              <w:t>Traffic Signals</w:t>
            </w:r>
          </w:p>
          <w:p w14:paraId="5D679630" w14:textId="77777777" w:rsidR="00DA4E27" w:rsidRPr="00570401" w:rsidRDefault="00DA4E27" w:rsidP="00062FEA">
            <w:pPr>
              <w:jc w:val="center"/>
              <w:rPr>
                <w:color w:val="000000" w:themeColor="text1"/>
                <w:sz w:val="16"/>
                <w:szCs w:val="16"/>
              </w:rPr>
            </w:pPr>
            <w:r w:rsidRPr="00FA3821">
              <w:rPr>
                <w:color w:val="000000" w:themeColor="text1"/>
                <w:sz w:val="21"/>
                <w:szCs w:val="21"/>
              </w:rPr>
              <w:t>(% of vulnerable installations)</w:t>
            </w:r>
          </w:p>
          <w:p w14:paraId="2FD5B6F6" w14:textId="78A82EFC" w:rsidR="00570401" w:rsidRPr="00FA3821" w:rsidRDefault="00570401" w:rsidP="00062FEA">
            <w:pPr>
              <w:jc w:val="center"/>
              <w:rPr>
                <w:color w:val="000000" w:themeColor="text1"/>
                <w:sz w:val="21"/>
                <w:szCs w:val="21"/>
              </w:rPr>
            </w:pPr>
            <w:r w:rsidRPr="00570401">
              <w:rPr>
                <w:color w:val="000000" w:themeColor="text1"/>
                <w:sz w:val="16"/>
                <w:szCs w:val="16"/>
              </w:rPr>
              <w:t>*new Service standard agreed December 2020</w:t>
            </w:r>
          </w:p>
        </w:tc>
        <w:tc>
          <w:tcPr>
            <w:tcW w:w="1020" w:type="dxa"/>
            <w:tcBorders>
              <w:top w:val="single" w:sz="8" w:space="0" w:color="auto"/>
              <w:left w:val="single" w:sz="12" w:space="0" w:color="auto"/>
              <w:bottom w:val="single" w:sz="8" w:space="0" w:color="auto"/>
              <w:right w:val="single" w:sz="12" w:space="0" w:color="auto"/>
            </w:tcBorders>
            <w:shd w:val="clear" w:color="auto" w:fill="auto"/>
            <w:vAlign w:val="center"/>
          </w:tcPr>
          <w:p w14:paraId="34D8C758" w14:textId="7A6E4360" w:rsidR="00DA4E27" w:rsidRPr="006E6CFA" w:rsidRDefault="00DA4E27" w:rsidP="00707CD8">
            <w:pPr>
              <w:jc w:val="center"/>
              <w:rPr>
                <w:bCs/>
                <w:color w:val="000000" w:themeColor="text1"/>
                <w:sz w:val="21"/>
                <w:szCs w:val="21"/>
              </w:rPr>
            </w:pPr>
            <w:r w:rsidRPr="006E6CFA">
              <w:rPr>
                <w:bCs/>
                <w:color w:val="000000" w:themeColor="text1"/>
                <w:sz w:val="21"/>
                <w:szCs w:val="21"/>
              </w:rPr>
              <w:t>337</w:t>
            </w:r>
            <w:r w:rsidR="00570401">
              <w:rPr>
                <w:bCs/>
                <w:color w:val="000000" w:themeColor="text1"/>
                <w:sz w:val="21"/>
                <w:szCs w:val="21"/>
              </w:rPr>
              <w:t>*</w:t>
            </w:r>
          </w:p>
        </w:tc>
        <w:tc>
          <w:tcPr>
            <w:tcW w:w="1020" w:type="dxa"/>
            <w:tcBorders>
              <w:top w:val="single" w:sz="8" w:space="0" w:color="auto"/>
              <w:left w:val="single" w:sz="12" w:space="0" w:color="auto"/>
              <w:bottom w:val="single" w:sz="8" w:space="0" w:color="auto"/>
              <w:right w:val="single" w:sz="12" w:space="0" w:color="auto"/>
            </w:tcBorders>
            <w:vAlign w:val="center"/>
          </w:tcPr>
          <w:p w14:paraId="2D976979" w14:textId="0DDF3F7E" w:rsidR="00DA4E27" w:rsidRPr="006E6CFA" w:rsidRDefault="00570401" w:rsidP="00570401">
            <w:pPr>
              <w:jc w:val="center"/>
              <w:rPr>
                <w:bCs/>
                <w:color w:val="000000" w:themeColor="text1"/>
                <w:sz w:val="20"/>
                <w:szCs w:val="20"/>
              </w:rPr>
            </w:pPr>
            <w:r>
              <w:rPr>
                <w:bCs/>
                <w:color w:val="000000" w:themeColor="text1"/>
                <w:sz w:val="20"/>
                <w:szCs w:val="20"/>
              </w:rPr>
              <w:t>337</w:t>
            </w:r>
          </w:p>
        </w:tc>
        <w:tc>
          <w:tcPr>
            <w:tcW w:w="1134" w:type="dxa"/>
            <w:tcBorders>
              <w:top w:val="single" w:sz="8" w:space="0" w:color="auto"/>
              <w:left w:val="single" w:sz="12" w:space="0" w:color="auto"/>
              <w:bottom w:val="single" w:sz="8" w:space="0" w:color="auto"/>
            </w:tcBorders>
            <w:shd w:val="clear" w:color="auto" w:fill="auto"/>
            <w:vAlign w:val="center"/>
          </w:tcPr>
          <w:p w14:paraId="7B645BD9" w14:textId="731BA8FE" w:rsidR="00DA4E27" w:rsidRPr="006E6CFA" w:rsidRDefault="00DA4E27" w:rsidP="006E6CFA">
            <w:pPr>
              <w:jc w:val="center"/>
              <w:rPr>
                <w:bCs/>
                <w:color w:val="000000" w:themeColor="text1"/>
                <w:sz w:val="20"/>
                <w:szCs w:val="20"/>
              </w:rPr>
            </w:pPr>
            <w:r w:rsidRPr="006E6CFA">
              <w:rPr>
                <w:bCs/>
                <w:color w:val="000000" w:themeColor="text1"/>
                <w:sz w:val="20"/>
                <w:szCs w:val="20"/>
              </w:rPr>
              <w:t>&lt;</w:t>
            </w:r>
            <w:r>
              <w:rPr>
                <w:bCs/>
                <w:color w:val="000000" w:themeColor="text1"/>
                <w:sz w:val="20"/>
                <w:szCs w:val="20"/>
              </w:rPr>
              <w:t>289</w:t>
            </w:r>
            <w:r w:rsidR="00570401">
              <w:rPr>
                <w:bCs/>
                <w:color w:val="000000" w:themeColor="text1"/>
                <w:sz w:val="20"/>
                <w:szCs w:val="20"/>
              </w:rPr>
              <w:t>*</w:t>
            </w:r>
          </w:p>
        </w:tc>
      </w:tr>
    </w:tbl>
    <w:p w14:paraId="13CBE962" w14:textId="77777777" w:rsidR="00222E83" w:rsidRDefault="00222E83" w:rsidP="00931524">
      <w:pPr>
        <w:spacing w:after="0"/>
        <w:jc w:val="both"/>
        <w:rPr>
          <w:color w:val="000000" w:themeColor="text1"/>
        </w:rPr>
      </w:pPr>
    </w:p>
    <w:p w14:paraId="10C50DED" w14:textId="77777777" w:rsidR="00222E83" w:rsidRDefault="00222E83" w:rsidP="00931524">
      <w:pPr>
        <w:spacing w:after="0"/>
        <w:jc w:val="both"/>
        <w:rPr>
          <w:color w:val="000000" w:themeColor="text1"/>
        </w:rPr>
      </w:pPr>
      <w:r w:rsidRPr="00847B19">
        <w:rPr>
          <w:color w:val="000000" w:themeColor="text1"/>
        </w:rPr>
        <w:t>The overall condition of the transport infrastructure asset has been determined by assigning scores to each service standard</w:t>
      </w:r>
      <w:r>
        <w:rPr>
          <w:color w:val="000000" w:themeColor="text1"/>
        </w:rPr>
        <w:t>.  A weighted score has been produced by</w:t>
      </w:r>
      <w:r w:rsidRPr="00847B19">
        <w:rPr>
          <w:color w:val="000000" w:themeColor="text1"/>
        </w:rPr>
        <w:t xml:space="preserve"> </w:t>
      </w:r>
      <w:r>
        <w:rPr>
          <w:color w:val="000000" w:themeColor="text1"/>
        </w:rPr>
        <w:t xml:space="preserve">multiplying each score by the asset valuation.  A weighted average is calculated by dividing the total weighted </w:t>
      </w:r>
      <w:r w:rsidRPr="00847B19">
        <w:rPr>
          <w:color w:val="000000" w:themeColor="text1"/>
        </w:rPr>
        <w:t xml:space="preserve">scoring </w:t>
      </w:r>
      <w:r>
        <w:rPr>
          <w:color w:val="000000" w:themeColor="text1"/>
        </w:rPr>
        <w:t xml:space="preserve">by the total value of the asset, </w:t>
      </w:r>
      <w:r w:rsidRPr="00847B19">
        <w:rPr>
          <w:color w:val="000000" w:themeColor="text1"/>
        </w:rPr>
        <w:t>as detailed below</w:t>
      </w:r>
    </w:p>
    <w:p w14:paraId="321273E2" w14:textId="77777777" w:rsidR="00692320" w:rsidRPr="00596088" w:rsidRDefault="00692320" w:rsidP="00692320">
      <w:pPr>
        <w:spacing w:after="0"/>
        <w:jc w:val="both"/>
        <w:rPr>
          <w:color w:val="000000" w:themeColor="text1"/>
        </w:rPr>
      </w:pPr>
    </w:p>
    <w:tbl>
      <w:tblPr>
        <w:tblStyle w:val="TableGrid"/>
        <w:tblW w:w="0" w:type="auto"/>
        <w:tblInd w:w="108" w:type="dxa"/>
        <w:tblLook w:val="04A0" w:firstRow="1" w:lastRow="0" w:firstColumn="1" w:lastColumn="0" w:noHBand="0" w:noVBand="1"/>
      </w:tblPr>
      <w:tblGrid>
        <w:gridCol w:w="1173"/>
        <w:gridCol w:w="1659"/>
        <w:gridCol w:w="1224"/>
        <w:gridCol w:w="1270"/>
        <w:gridCol w:w="1487"/>
      </w:tblGrid>
      <w:tr w:rsidR="00692320" w14:paraId="24BCCBFC" w14:textId="77777777" w:rsidTr="00E742C0">
        <w:trPr>
          <w:trHeight w:val="283"/>
        </w:trPr>
        <w:tc>
          <w:tcPr>
            <w:tcW w:w="7039" w:type="dxa"/>
            <w:gridSpan w:val="5"/>
            <w:shd w:val="clear" w:color="auto" w:fill="FDE9D9" w:themeFill="accent6" w:themeFillTint="33"/>
          </w:tcPr>
          <w:p w14:paraId="08F471C2" w14:textId="77777777" w:rsidR="00692320" w:rsidRPr="00757AEC" w:rsidRDefault="00692320" w:rsidP="00E742C0">
            <w:pPr>
              <w:jc w:val="center"/>
              <w:rPr>
                <w:b/>
                <w:color w:val="000000" w:themeColor="text1"/>
                <w:sz w:val="20"/>
                <w:szCs w:val="20"/>
              </w:rPr>
            </w:pPr>
            <w:r w:rsidRPr="00757AEC">
              <w:rPr>
                <w:b/>
                <w:color w:val="000000" w:themeColor="text1"/>
                <w:sz w:val="20"/>
                <w:szCs w:val="20"/>
              </w:rPr>
              <w:t>Scores per Service Standard</w:t>
            </w:r>
          </w:p>
        </w:tc>
      </w:tr>
      <w:tr w:rsidR="00692320" w14:paraId="7FE413B5" w14:textId="77777777" w:rsidTr="00E742C0">
        <w:trPr>
          <w:trHeight w:val="283"/>
        </w:trPr>
        <w:tc>
          <w:tcPr>
            <w:tcW w:w="1224" w:type="dxa"/>
            <w:shd w:val="clear" w:color="auto" w:fill="FF0000"/>
            <w:vAlign w:val="center"/>
          </w:tcPr>
          <w:p w14:paraId="79EA5856" w14:textId="77777777" w:rsidR="00692320" w:rsidRPr="00C90008" w:rsidRDefault="00692320" w:rsidP="00E742C0">
            <w:pPr>
              <w:jc w:val="center"/>
              <w:rPr>
                <w:b/>
                <w:color w:val="FFFFFF" w:themeColor="background1"/>
                <w:sz w:val="21"/>
                <w:szCs w:val="21"/>
              </w:rPr>
            </w:pPr>
            <w:r w:rsidRPr="00C90008">
              <w:rPr>
                <w:b/>
                <w:color w:val="FFFFFF" w:themeColor="background1"/>
                <w:sz w:val="21"/>
                <w:szCs w:val="21"/>
              </w:rPr>
              <w:t>POOR</w:t>
            </w:r>
          </w:p>
        </w:tc>
        <w:tc>
          <w:tcPr>
            <w:tcW w:w="1671" w:type="dxa"/>
            <w:shd w:val="clear" w:color="auto" w:fill="FFC000"/>
            <w:vAlign w:val="center"/>
          </w:tcPr>
          <w:p w14:paraId="2E4BDA9F" w14:textId="77777777" w:rsidR="00692320" w:rsidRPr="00757AEC" w:rsidRDefault="00692320" w:rsidP="00E742C0">
            <w:pPr>
              <w:jc w:val="center"/>
              <w:rPr>
                <w:b/>
                <w:sz w:val="20"/>
                <w:szCs w:val="20"/>
              </w:rPr>
            </w:pPr>
            <w:r w:rsidRPr="00757AEC">
              <w:rPr>
                <w:b/>
                <w:sz w:val="20"/>
                <w:szCs w:val="20"/>
              </w:rPr>
              <w:t>ACCEPTABLE</w:t>
            </w:r>
          </w:p>
        </w:tc>
        <w:tc>
          <w:tcPr>
            <w:tcW w:w="1307" w:type="dxa"/>
            <w:shd w:val="clear" w:color="auto" w:fill="FFFF00"/>
            <w:vAlign w:val="center"/>
          </w:tcPr>
          <w:p w14:paraId="2F0ED783" w14:textId="77777777" w:rsidR="00692320" w:rsidRPr="00757AEC" w:rsidRDefault="00692320" w:rsidP="00E742C0">
            <w:pPr>
              <w:jc w:val="center"/>
              <w:rPr>
                <w:b/>
                <w:color w:val="000000" w:themeColor="text1"/>
                <w:sz w:val="20"/>
                <w:szCs w:val="20"/>
              </w:rPr>
            </w:pPr>
            <w:r w:rsidRPr="00757AEC">
              <w:rPr>
                <w:b/>
                <w:color w:val="000000" w:themeColor="text1"/>
                <w:sz w:val="20"/>
                <w:szCs w:val="20"/>
              </w:rPr>
              <w:t>FAIR</w:t>
            </w:r>
          </w:p>
        </w:tc>
        <w:tc>
          <w:tcPr>
            <w:tcW w:w="1337" w:type="dxa"/>
            <w:shd w:val="clear" w:color="auto" w:fill="D6E3BC" w:themeFill="accent3" w:themeFillTint="66"/>
            <w:vAlign w:val="center"/>
          </w:tcPr>
          <w:p w14:paraId="676E7695" w14:textId="77777777" w:rsidR="00692320" w:rsidRPr="00757AEC" w:rsidRDefault="00692320" w:rsidP="00E742C0">
            <w:pPr>
              <w:jc w:val="center"/>
              <w:rPr>
                <w:b/>
                <w:color w:val="000000" w:themeColor="text1"/>
                <w:sz w:val="20"/>
                <w:szCs w:val="20"/>
              </w:rPr>
            </w:pPr>
            <w:r w:rsidRPr="00757AEC">
              <w:rPr>
                <w:b/>
                <w:color w:val="000000" w:themeColor="text1"/>
                <w:sz w:val="20"/>
                <w:szCs w:val="20"/>
              </w:rPr>
              <w:t>GOOD</w:t>
            </w:r>
          </w:p>
        </w:tc>
        <w:tc>
          <w:tcPr>
            <w:tcW w:w="1500" w:type="dxa"/>
            <w:shd w:val="clear" w:color="auto" w:fill="00B050"/>
            <w:vAlign w:val="center"/>
          </w:tcPr>
          <w:p w14:paraId="13C82299" w14:textId="77777777" w:rsidR="00692320" w:rsidRPr="00757AEC" w:rsidRDefault="00692320" w:rsidP="00E742C0">
            <w:pPr>
              <w:jc w:val="center"/>
              <w:rPr>
                <w:b/>
                <w:color w:val="FFFFFF" w:themeColor="background1"/>
                <w:sz w:val="20"/>
                <w:szCs w:val="20"/>
              </w:rPr>
            </w:pPr>
            <w:r w:rsidRPr="00757AEC">
              <w:rPr>
                <w:b/>
                <w:color w:val="FFFFFF" w:themeColor="background1"/>
                <w:sz w:val="20"/>
                <w:szCs w:val="20"/>
              </w:rPr>
              <w:t>EXCELLENT</w:t>
            </w:r>
          </w:p>
        </w:tc>
      </w:tr>
      <w:tr w:rsidR="00692320" w14:paraId="7F75D718" w14:textId="77777777" w:rsidTr="00E742C0">
        <w:trPr>
          <w:trHeight w:val="283"/>
        </w:trPr>
        <w:tc>
          <w:tcPr>
            <w:tcW w:w="1224" w:type="dxa"/>
          </w:tcPr>
          <w:p w14:paraId="6BD4F592" w14:textId="77777777" w:rsidR="00692320" w:rsidRPr="00C90008" w:rsidRDefault="00692320" w:rsidP="00E742C0">
            <w:pPr>
              <w:jc w:val="center"/>
              <w:rPr>
                <w:b/>
                <w:color w:val="000000" w:themeColor="text1"/>
                <w:sz w:val="21"/>
                <w:szCs w:val="21"/>
              </w:rPr>
            </w:pPr>
            <w:r w:rsidRPr="00C90008">
              <w:rPr>
                <w:b/>
                <w:color w:val="000000" w:themeColor="text1"/>
                <w:sz w:val="21"/>
                <w:szCs w:val="21"/>
              </w:rPr>
              <w:t>1</w:t>
            </w:r>
          </w:p>
        </w:tc>
        <w:tc>
          <w:tcPr>
            <w:tcW w:w="1671" w:type="dxa"/>
          </w:tcPr>
          <w:p w14:paraId="63DDD4C1" w14:textId="77777777" w:rsidR="00692320" w:rsidRPr="00757AEC" w:rsidRDefault="00692320" w:rsidP="00E742C0">
            <w:pPr>
              <w:jc w:val="center"/>
              <w:rPr>
                <w:b/>
                <w:color w:val="000000" w:themeColor="text1"/>
                <w:sz w:val="20"/>
                <w:szCs w:val="20"/>
              </w:rPr>
            </w:pPr>
            <w:r w:rsidRPr="00757AEC">
              <w:rPr>
                <w:b/>
                <w:color w:val="000000" w:themeColor="text1"/>
                <w:sz w:val="20"/>
                <w:szCs w:val="20"/>
              </w:rPr>
              <w:t>2</w:t>
            </w:r>
          </w:p>
        </w:tc>
        <w:tc>
          <w:tcPr>
            <w:tcW w:w="1307" w:type="dxa"/>
          </w:tcPr>
          <w:p w14:paraId="5037CD8C" w14:textId="77777777" w:rsidR="00692320" w:rsidRPr="00757AEC" w:rsidRDefault="00692320" w:rsidP="00E742C0">
            <w:pPr>
              <w:jc w:val="center"/>
              <w:rPr>
                <w:b/>
                <w:color w:val="000000" w:themeColor="text1"/>
                <w:sz w:val="20"/>
                <w:szCs w:val="20"/>
              </w:rPr>
            </w:pPr>
            <w:r w:rsidRPr="00757AEC">
              <w:rPr>
                <w:b/>
                <w:color w:val="000000" w:themeColor="text1"/>
                <w:sz w:val="20"/>
                <w:szCs w:val="20"/>
              </w:rPr>
              <w:t>3</w:t>
            </w:r>
          </w:p>
        </w:tc>
        <w:tc>
          <w:tcPr>
            <w:tcW w:w="1337" w:type="dxa"/>
          </w:tcPr>
          <w:p w14:paraId="07D5611C" w14:textId="77777777" w:rsidR="00692320" w:rsidRPr="00757AEC" w:rsidRDefault="00692320" w:rsidP="00E742C0">
            <w:pPr>
              <w:jc w:val="center"/>
              <w:rPr>
                <w:b/>
                <w:color w:val="000000" w:themeColor="text1"/>
                <w:sz w:val="20"/>
                <w:szCs w:val="20"/>
              </w:rPr>
            </w:pPr>
            <w:r w:rsidRPr="00757AEC">
              <w:rPr>
                <w:b/>
                <w:color w:val="000000" w:themeColor="text1"/>
                <w:sz w:val="20"/>
                <w:szCs w:val="20"/>
              </w:rPr>
              <w:t>4</w:t>
            </w:r>
          </w:p>
        </w:tc>
        <w:tc>
          <w:tcPr>
            <w:tcW w:w="1500" w:type="dxa"/>
          </w:tcPr>
          <w:p w14:paraId="1FFB1C35" w14:textId="77777777" w:rsidR="00692320" w:rsidRPr="00757AEC" w:rsidRDefault="00692320" w:rsidP="00E742C0">
            <w:pPr>
              <w:jc w:val="center"/>
              <w:rPr>
                <w:b/>
                <w:color w:val="000000" w:themeColor="text1"/>
                <w:sz w:val="20"/>
                <w:szCs w:val="20"/>
              </w:rPr>
            </w:pPr>
            <w:r w:rsidRPr="00757AEC">
              <w:rPr>
                <w:b/>
                <w:color w:val="000000" w:themeColor="text1"/>
                <w:sz w:val="20"/>
                <w:szCs w:val="20"/>
              </w:rPr>
              <w:t>5</w:t>
            </w:r>
          </w:p>
        </w:tc>
      </w:tr>
    </w:tbl>
    <w:p w14:paraId="66C9BC9C" w14:textId="77777777" w:rsidR="00692320" w:rsidRPr="0096067E" w:rsidRDefault="00692320" w:rsidP="00692320">
      <w:pPr>
        <w:spacing w:after="0" w:line="240" w:lineRule="auto"/>
        <w:jc w:val="both"/>
        <w:rPr>
          <w:color w:val="000000" w:themeColor="text1"/>
        </w:rPr>
      </w:pPr>
    </w:p>
    <w:p w14:paraId="5517FF61" w14:textId="04A0ED17" w:rsidR="0096067E" w:rsidRDefault="0096067E" w:rsidP="006E6CFA">
      <w:pPr>
        <w:spacing w:after="0"/>
        <w:jc w:val="both"/>
        <w:rPr>
          <w:color w:val="000000" w:themeColor="text1"/>
        </w:rPr>
      </w:pPr>
      <w:r>
        <w:rPr>
          <w:color w:val="000000" w:themeColor="text1"/>
        </w:rPr>
        <w:t xml:space="preserve">We are no longer required to collect Whole of Government Account information for highways.  </w:t>
      </w:r>
      <w:r w:rsidR="00FA3821">
        <w:rPr>
          <w:color w:val="000000" w:themeColor="text1"/>
        </w:rPr>
        <w:t>Therefore,</w:t>
      </w:r>
      <w:r>
        <w:rPr>
          <w:color w:val="000000" w:themeColor="text1"/>
        </w:rPr>
        <w:t xml:space="preserve"> for consistency purposes and to allow us to monitor progress against the start of the TAMP in April 2015, we will continue to use 2018/19 data throughout Phase 2 of the TAMP.</w:t>
      </w:r>
    </w:p>
    <w:p w14:paraId="4486390E" w14:textId="6C47A334" w:rsidR="006A61AF" w:rsidRDefault="006A61AF" w:rsidP="006E6CFA">
      <w:pPr>
        <w:spacing w:after="0"/>
        <w:jc w:val="both"/>
        <w:rPr>
          <w:color w:val="000000" w:themeColor="text1"/>
        </w:rPr>
      </w:pPr>
    </w:p>
    <w:p w14:paraId="5E40F6DF" w14:textId="77777777" w:rsidR="00140A4C" w:rsidRDefault="00140A4C" w:rsidP="00692320">
      <w:pPr>
        <w:spacing w:after="0" w:line="240" w:lineRule="auto"/>
        <w:jc w:val="both"/>
        <w:rPr>
          <w:b/>
          <w:color w:val="000000" w:themeColor="text1"/>
        </w:rPr>
      </w:pPr>
    </w:p>
    <w:p w14:paraId="5ABEAAD7" w14:textId="77777777" w:rsidR="00140A4C" w:rsidRDefault="00140A4C" w:rsidP="00692320">
      <w:pPr>
        <w:spacing w:after="0" w:line="240" w:lineRule="auto"/>
        <w:jc w:val="both"/>
        <w:rPr>
          <w:b/>
          <w:color w:val="000000" w:themeColor="text1"/>
        </w:rPr>
      </w:pPr>
    </w:p>
    <w:p w14:paraId="044BBC97" w14:textId="77777777" w:rsidR="00140A4C" w:rsidRDefault="00140A4C" w:rsidP="00692320">
      <w:pPr>
        <w:spacing w:after="0" w:line="240" w:lineRule="auto"/>
        <w:jc w:val="both"/>
        <w:rPr>
          <w:b/>
          <w:color w:val="000000" w:themeColor="text1"/>
        </w:rPr>
      </w:pPr>
    </w:p>
    <w:p w14:paraId="42986F54" w14:textId="77777777" w:rsidR="00140A4C" w:rsidRDefault="00140A4C" w:rsidP="00692320">
      <w:pPr>
        <w:spacing w:after="0" w:line="240" w:lineRule="auto"/>
        <w:jc w:val="both"/>
        <w:rPr>
          <w:b/>
          <w:color w:val="000000" w:themeColor="text1"/>
        </w:rPr>
      </w:pPr>
    </w:p>
    <w:p w14:paraId="5C7DE40B" w14:textId="77777777" w:rsidR="00140A4C" w:rsidRDefault="00140A4C" w:rsidP="00692320">
      <w:pPr>
        <w:spacing w:after="0" w:line="240" w:lineRule="auto"/>
        <w:jc w:val="both"/>
        <w:rPr>
          <w:b/>
          <w:color w:val="000000" w:themeColor="text1"/>
        </w:rPr>
      </w:pPr>
    </w:p>
    <w:p w14:paraId="438AFE00" w14:textId="77777777" w:rsidR="00140A4C" w:rsidRDefault="00140A4C" w:rsidP="00692320">
      <w:pPr>
        <w:spacing w:after="0" w:line="240" w:lineRule="auto"/>
        <w:jc w:val="both"/>
        <w:rPr>
          <w:b/>
          <w:color w:val="000000" w:themeColor="text1"/>
        </w:rPr>
      </w:pPr>
    </w:p>
    <w:p w14:paraId="7CD8223E" w14:textId="77777777" w:rsidR="00140A4C" w:rsidRDefault="00140A4C" w:rsidP="00692320">
      <w:pPr>
        <w:spacing w:after="0" w:line="240" w:lineRule="auto"/>
        <w:jc w:val="both"/>
        <w:rPr>
          <w:b/>
          <w:color w:val="000000" w:themeColor="text1"/>
        </w:rPr>
      </w:pPr>
    </w:p>
    <w:p w14:paraId="3501D137" w14:textId="77777777" w:rsidR="00140A4C" w:rsidRDefault="00140A4C" w:rsidP="00692320">
      <w:pPr>
        <w:spacing w:after="0" w:line="240" w:lineRule="auto"/>
        <w:jc w:val="both"/>
        <w:rPr>
          <w:b/>
          <w:color w:val="000000" w:themeColor="text1"/>
        </w:rPr>
      </w:pPr>
    </w:p>
    <w:p w14:paraId="78475A77" w14:textId="77777777" w:rsidR="00140A4C" w:rsidRDefault="00140A4C" w:rsidP="00692320">
      <w:pPr>
        <w:spacing w:after="0" w:line="240" w:lineRule="auto"/>
        <w:jc w:val="both"/>
        <w:rPr>
          <w:b/>
          <w:color w:val="000000" w:themeColor="text1"/>
        </w:rPr>
      </w:pPr>
    </w:p>
    <w:p w14:paraId="4CE7D92D" w14:textId="77777777" w:rsidR="00140A4C" w:rsidRDefault="00140A4C" w:rsidP="00692320">
      <w:pPr>
        <w:spacing w:after="0" w:line="240" w:lineRule="auto"/>
        <w:jc w:val="both"/>
        <w:rPr>
          <w:b/>
          <w:color w:val="000000" w:themeColor="text1"/>
        </w:rPr>
      </w:pPr>
    </w:p>
    <w:p w14:paraId="4EE3B1E4" w14:textId="77777777" w:rsidR="00140A4C" w:rsidRDefault="00140A4C" w:rsidP="00692320">
      <w:pPr>
        <w:spacing w:after="0" w:line="240" w:lineRule="auto"/>
        <w:jc w:val="both"/>
        <w:rPr>
          <w:b/>
          <w:color w:val="000000" w:themeColor="text1"/>
        </w:rPr>
      </w:pPr>
    </w:p>
    <w:p w14:paraId="122B7D6E" w14:textId="77777777" w:rsidR="00140A4C" w:rsidRDefault="00140A4C" w:rsidP="00692320">
      <w:pPr>
        <w:spacing w:after="0" w:line="240" w:lineRule="auto"/>
        <w:jc w:val="both"/>
        <w:rPr>
          <w:b/>
          <w:color w:val="000000" w:themeColor="text1"/>
        </w:rPr>
      </w:pPr>
    </w:p>
    <w:p w14:paraId="6DB24040" w14:textId="77777777" w:rsidR="00140A4C" w:rsidRDefault="00140A4C" w:rsidP="00692320">
      <w:pPr>
        <w:spacing w:after="0" w:line="240" w:lineRule="auto"/>
        <w:jc w:val="both"/>
        <w:rPr>
          <w:b/>
          <w:color w:val="000000" w:themeColor="text1"/>
        </w:rPr>
      </w:pPr>
    </w:p>
    <w:p w14:paraId="6455A77A" w14:textId="2977A2EE" w:rsidR="00692320" w:rsidRPr="003848AA" w:rsidRDefault="00692320" w:rsidP="00692320">
      <w:pPr>
        <w:spacing w:after="0" w:line="240" w:lineRule="auto"/>
        <w:jc w:val="both"/>
        <w:rPr>
          <w:b/>
          <w:color w:val="000000" w:themeColor="text1"/>
        </w:rPr>
      </w:pPr>
      <w:r>
        <w:rPr>
          <w:b/>
          <w:color w:val="000000" w:themeColor="text1"/>
        </w:rPr>
        <w:lastRenderedPageBreak/>
        <w:t xml:space="preserve">Asset </w:t>
      </w:r>
      <w:r w:rsidRPr="003848AA">
        <w:rPr>
          <w:b/>
          <w:color w:val="000000" w:themeColor="text1"/>
        </w:rPr>
        <w:t>Condition</w:t>
      </w:r>
      <w:r>
        <w:rPr>
          <w:b/>
          <w:color w:val="000000" w:themeColor="text1"/>
        </w:rPr>
        <w:t xml:space="preserve"> Summary</w:t>
      </w:r>
      <w:r w:rsidR="00931524">
        <w:rPr>
          <w:b/>
          <w:color w:val="000000" w:themeColor="text1"/>
        </w:rPr>
        <w:t xml:space="preserve"> </w:t>
      </w:r>
      <w:r w:rsidR="00D92DB6">
        <w:rPr>
          <w:b/>
          <w:color w:val="000000" w:themeColor="text1"/>
        </w:rPr>
        <w:t>March 2021</w:t>
      </w:r>
    </w:p>
    <w:p w14:paraId="45F47A9C" w14:textId="77777777" w:rsidR="006A61AF" w:rsidRDefault="006A61AF" w:rsidP="00692320">
      <w:pPr>
        <w:spacing w:after="0" w:line="240" w:lineRule="auto"/>
        <w:jc w:val="both"/>
        <w:rPr>
          <w:color w:val="000000" w:themeColor="text1"/>
        </w:rPr>
      </w:pPr>
    </w:p>
    <w:tbl>
      <w:tblPr>
        <w:tblW w:w="7187" w:type="dxa"/>
        <w:tblInd w:w="-10" w:type="dxa"/>
        <w:tblLook w:val="04A0" w:firstRow="1" w:lastRow="0" w:firstColumn="1" w:lastColumn="0" w:noHBand="0" w:noVBand="1"/>
      </w:tblPr>
      <w:tblGrid>
        <w:gridCol w:w="2626"/>
        <w:gridCol w:w="1089"/>
        <w:gridCol w:w="1583"/>
        <w:gridCol w:w="763"/>
        <w:gridCol w:w="1126"/>
      </w:tblGrid>
      <w:tr w:rsidR="00342F00" w:rsidRPr="00342F00" w14:paraId="38E7D951" w14:textId="77777777" w:rsidTr="00793108">
        <w:trPr>
          <w:trHeight w:val="612"/>
        </w:trPr>
        <w:tc>
          <w:tcPr>
            <w:tcW w:w="262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50CE09F" w14:textId="77777777" w:rsidR="00342F00" w:rsidRPr="00757AEC" w:rsidRDefault="00342F00" w:rsidP="00342F00">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Asset Group</w:t>
            </w:r>
          </w:p>
        </w:tc>
        <w:tc>
          <w:tcPr>
            <w:tcW w:w="108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A120D60" w14:textId="5A7C357D" w:rsidR="00342F00" w:rsidRPr="00757AEC" w:rsidRDefault="00342F00" w:rsidP="00C90008">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 xml:space="preserve">Valuation £ Million </w:t>
            </w:r>
          </w:p>
        </w:tc>
        <w:tc>
          <w:tcPr>
            <w:tcW w:w="158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197FF02" w14:textId="77777777"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Service Standard</w:t>
            </w:r>
          </w:p>
        </w:tc>
        <w:tc>
          <w:tcPr>
            <w:tcW w:w="76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F1EAF1E" w14:textId="77777777"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Score</w:t>
            </w:r>
          </w:p>
        </w:tc>
        <w:tc>
          <w:tcPr>
            <w:tcW w:w="112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730DF00" w14:textId="77777777"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themeColor="text1"/>
                <w:sz w:val="20"/>
                <w:szCs w:val="20"/>
                <w:lang w:eastAsia="en-GB"/>
              </w:rPr>
              <w:t>Weighted Score</w:t>
            </w:r>
          </w:p>
        </w:tc>
      </w:tr>
      <w:tr w:rsidR="00793108" w:rsidRPr="00342F00" w14:paraId="14CA01FC" w14:textId="77777777" w:rsidTr="00C93A0A">
        <w:trPr>
          <w:trHeight w:val="340"/>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DBDB" w14:textId="73670AF4" w:rsidR="00793108" w:rsidRPr="00757AEC" w:rsidRDefault="00793108" w:rsidP="00342F00">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A Roads</w:t>
            </w:r>
            <w:r>
              <w:rPr>
                <w:rFonts w:eastAsia="Times New Roman" w:cs="Arial"/>
                <w:color w:val="000000" w:themeColor="text1"/>
                <w:sz w:val="20"/>
                <w:szCs w:val="20"/>
                <w:lang w:eastAsia="en-GB"/>
              </w:rPr>
              <w:t xml:space="preserve"> % Red</w:t>
            </w:r>
          </w:p>
        </w:tc>
        <w:tc>
          <w:tcPr>
            <w:tcW w:w="1089" w:type="dxa"/>
            <w:vMerge w:val="restart"/>
            <w:tcBorders>
              <w:top w:val="single" w:sz="4" w:space="0" w:color="auto"/>
              <w:left w:val="single" w:sz="4" w:space="0" w:color="auto"/>
              <w:right w:val="single" w:sz="4" w:space="0" w:color="auto"/>
            </w:tcBorders>
            <w:shd w:val="clear" w:color="auto" w:fill="auto"/>
            <w:vAlign w:val="center"/>
            <w:hideMark/>
          </w:tcPr>
          <w:p w14:paraId="6A673BD2" w14:textId="2381C7E6" w:rsidR="00793108" w:rsidRPr="00757AEC" w:rsidRDefault="00793108"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8</w:t>
            </w:r>
            <w:r>
              <w:rPr>
                <w:rFonts w:eastAsia="Times New Roman" w:cs="Arial"/>
                <w:color w:val="000000"/>
                <w:sz w:val="20"/>
                <w:szCs w:val="20"/>
                <w:lang w:eastAsia="en-GB"/>
              </w:rPr>
              <w:t>5</w:t>
            </w:r>
            <w:r w:rsidRPr="00757AEC">
              <w:rPr>
                <w:rFonts w:eastAsia="Times New Roman" w:cs="Arial"/>
                <w:color w:val="000000"/>
                <w:sz w:val="20"/>
                <w:szCs w:val="20"/>
                <w:lang w:eastAsia="en-GB"/>
              </w:rPr>
              <w:t>5</w:t>
            </w:r>
          </w:p>
        </w:tc>
        <w:tc>
          <w:tcPr>
            <w:tcW w:w="1583" w:type="dxa"/>
            <w:tcBorders>
              <w:top w:val="single" w:sz="4" w:space="0" w:color="auto"/>
              <w:left w:val="single" w:sz="4" w:space="0" w:color="auto"/>
              <w:bottom w:val="single" w:sz="4" w:space="0" w:color="auto"/>
              <w:right w:val="single" w:sz="4" w:space="0" w:color="auto"/>
            </w:tcBorders>
            <w:shd w:val="clear" w:color="auto" w:fill="00B050"/>
            <w:vAlign w:val="center"/>
          </w:tcPr>
          <w:p w14:paraId="156ECA46" w14:textId="58ECE93E" w:rsidR="00793108" w:rsidRPr="00793108" w:rsidRDefault="00793108" w:rsidP="00C90008">
            <w:pPr>
              <w:spacing w:after="0" w:line="240" w:lineRule="auto"/>
              <w:jc w:val="center"/>
              <w:rPr>
                <w:rFonts w:eastAsia="Times New Roman" w:cs="Arial"/>
                <w:b/>
                <w:bCs/>
                <w:color w:val="FFFFFF" w:themeColor="background1"/>
                <w:sz w:val="20"/>
                <w:szCs w:val="20"/>
                <w:lang w:eastAsia="en-GB"/>
              </w:rPr>
            </w:pPr>
            <w:r w:rsidRPr="00793108">
              <w:rPr>
                <w:rFonts w:eastAsia="Times New Roman" w:cs="Arial"/>
                <w:b/>
                <w:bCs/>
                <w:color w:val="FFFFFF" w:themeColor="background1"/>
                <w:sz w:val="20"/>
                <w:szCs w:val="20"/>
                <w:lang w:eastAsia="en-GB"/>
              </w:rPr>
              <w:t>EXCELLENT</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65290E2" w14:textId="495863AE" w:rsidR="00793108" w:rsidRPr="00793108" w:rsidRDefault="00793108"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5</w:t>
            </w:r>
          </w:p>
        </w:tc>
        <w:tc>
          <w:tcPr>
            <w:tcW w:w="1126" w:type="dxa"/>
            <w:vMerge w:val="restart"/>
            <w:tcBorders>
              <w:top w:val="single" w:sz="4" w:space="0" w:color="auto"/>
              <w:left w:val="single" w:sz="4" w:space="0" w:color="auto"/>
              <w:right w:val="single" w:sz="4" w:space="0" w:color="auto"/>
            </w:tcBorders>
            <w:shd w:val="clear" w:color="auto" w:fill="auto"/>
            <w:vAlign w:val="center"/>
          </w:tcPr>
          <w:p w14:paraId="388D0372" w14:textId="015DD899" w:rsidR="00793108" w:rsidRPr="00793108" w:rsidRDefault="00A17D6E"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4,275</w:t>
            </w:r>
          </w:p>
        </w:tc>
      </w:tr>
      <w:tr w:rsidR="00793108" w:rsidRPr="00342F00" w14:paraId="76ECE92A" w14:textId="77777777" w:rsidTr="00C93A0A">
        <w:trPr>
          <w:trHeight w:val="340"/>
        </w:trPr>
        <w:tc>
          <w:tcPr>
            <w:tcW w:w="2626" w:type="dxa"/>
            <w:tcBorders>
              <w:top w:val="single" w:sz="4" w:space="0" w:color="auto"/>
              <w:left w:val="single" w:sz="4" w:space="0" w:color="auto"/>
              <w:bottom w:val="single" w:sz="8" w:space="0" w:color="auto"/>
              <w:right w:val="single" w:sz="4" w:space="0" w:color="auto"/>
            </w:tcBorders>
            <w:shd w:val="clear" w:color="auto" w:fill="auto"/>
            <w:vAlign w:val="center"/>
          </w:tcPr>
          <w:p w14:paraId="4DE98C07" w14:textId="795429CD" w:rsidR="00793108" w:rsidRPr="00757AEC" w:rsidRDefault="00793108" w:rsidP="00342F00">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A Roads % Amber</w:t>
            </w:r>
          </w:p>
        </w:tc>
        <w:tc>
          <w:tcPr>
            <w:tcW w:w="1089" w:type="dxa"/>
            <w:vMerge/>
            <w:tcBorders>
              <w:left w:val="single" w:sz="4" w:space="0" w:color="auto"/>
              <w:bottom w:val="single" w:sz="8" w:space="0" w:color="auto"/>
              <w:right w:val="single" w:sz="4" w:space="0" w:color="auto"/>
            </w:tcBorders>
            <w:shd w:val="clear" w:color="auto" w:fill="auto"/>
            <w:vAlign w:val="center"/>
          </w:tcPr>
          <w:p w14:paraId="13ADCB9A" w14:textId="77777777" w:rsidR="00793108" w:rsidRDefault="00793108" w:rsidP="00342F00">
            <w:pPr>
              <w:spacing w:after="0" w:line="240" w:lineRule="auto"/>
              <w:jc w:val="center"/>
              <w:rPr>
                <w:rFonts w:eastAsia="Times New Roman" w:cs="Arial"/>
                <w:color w:val="000000"/>
                <w:sz w:val="20"/>
                <w:szCs w:val="20"/>
                <w:lang w:eastAsia="en-GB"/>
              </w:rPr>
            </w:pPr>
          </w:p>
        </w:tc>
        <w:tc>
          <w:tcPr>
            <w:tcW w:w="1583" w:type="dxa"/>
            <w:tcBorders>
              <w:top w:val="single" w:sz="4" w:space="0" w:color="auto"/>
              <w:left w:val="single" w:sz="4" w:space="0" w:color="auto"/>
              <w:bottom w:val="single" w:sz="8" w:space="0" w:color="auto"/>
              <w:right w:val="single" w:sz="4" w:space="0" w:color="auto"/>
            </w:tcBorders>
            <w:shd w:val="clear" w:color="auto" w:fill="00B050"/>
            <w:vAlign w:val="center"/>
          </w:tcPr>
          <w:p w14:paraId="0D688B5F" w14:textId="50DB5489" w:rsidR="00793108" w:rsidRPr="00793108" w:rsidRDefault="00793108" w:rsidP="00342F00">
            <w:pPr>
              <w:spacing w:after="0" w:line="240" w:lineRule="auto"/>
              <w:jc w:val="center"/>
              <w:rPr>
                <w:rFonts w:eastAsia="Times New Roman" w:cs="Arial"/>
                <w:b/>
                <w:color w:val="FFFFFF" w:themeColor="background1"/>
                <w:sz w:val="20"/>
                <w:szCs w:val="20"/>
                <w:lang w:eastAsia="en-GB"/>
              </w:rPr>
            </w:pPr>
            <w:r w:rsidRPr="00793108">
              <w:rPr>
                <w:rFonts w:eastAsia="Times New Roman" w:cs="Arial"/>
                <w:b/>
                <w:bCs/>
                <w:color w:val="FFFFFF" w:themeColor="background1"/>
                <w:sz w:val="20"/>
                <w:szCs w:val="20"/>
                <w:lang w:eastAsia="en-GB"/>
              </w:rPr>
              <w:t>EXCELLENT</w:t>
            </w:r>
          </w:p>
        </w:tc>
        <w:tc>
          <w:tcPr>
            <w:tcW w:w="763" w:type="dxa"/>
            <w:tcBorders>
              <w:top w:val="single" w:sz="4" w:space="0" w:color="auto"/>
              <w:left w:val="single" w:sz="4" w:space="0" w:color="auto"/>
              <w:bottom w:val="single" w:sz="8" w:space="0" w:color="auto"/>
              <w:right w:val="single" w:sz="4" w:space="0" w:color="auto"/>
            </w:tcBorders>
            <w:shd w:val="clear" w:color="auto" w:fill="auto"/>
            <w:vAlign w:val="center"/>
          </w:tcPr>
          <w:p w14:paraId="7EB7665E" w14:textId="72E94362" w:rsidR="00793108" w:rsidRPr="00793108" w:rsidRDefault="00793108"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5</w:t>
            </w:r>
          </w:p>
        </w:tc>
        <w:tc>
          <w:tcPr>
            <w:tcW w:w="1126" w:type="dxa"/>
            <w:vMerge/>
            <w:tcBorders>
              <w:left w:val="single" w:sz="4" w:space="0" w:color="auto"/>
              <w:bottom w:val="single" w:sz="8" w:space="0" w:color="auto"/>
              <w:right w:val="single" w:sz="4" w:space="0" w:color="auto"/>
            </w:tcBorders>
            <w:shd w:val="clear" w:color="auto" w:fill="auto"/>
            <w:vAlign w:val="center"/>
          </w:tcPr>
          <w:p w14:paraId="5CDF2074" w14:textId="77777777" w:rsidR="00793108" w:rsidRPr="00793108" w:rsidRDefault="00793108" w:rsidP="00342F00">
            <w:pPr>
              <w:spacing w:after="0" w:line="240" w:lineRule="auto"/>
              <w:jc w:val="center"/>
              <w:rPr>
                <w:rFonts w:eastAsia="Times New Roman" w:cs="Arial"/>
                <w:color w:val="000000" w:themeColor="text1"/>
                <w:sz w:val="20"/>
                <w:szCs w:val="20"/>
                <w:lang w:eastAsia="en-GB"/>
              </w:rPr>
            </w:pPr>
          </w:p>
        </w:tc>
      </w:tr>
      <w:tr w:rsidR="00793108" w:rsidRPr="00342F00" w14:paraId="7CC8ABC9" w14:textId="77777777" w:rsidTr="00C93A0A">
        <w:trPr>
          <w:trHeight w:val="340"/>
        </w:trPr>
        <w:tc>
          <w:tcPr>
            <w:tcW w:w="262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4BAE4A9" w14:textId="67938388" w:rsidR="00793108" w:rsidRPr="00757AEC" w:rsidRDefault="00793108" w:rsidP="00342F00">
            <w:pPr>
              <w:spacing w:after="0" w:line="240" w:lineRule="auto"/>
              <w:rPr>
                <w:rFonts w:eastAsia="Times New Roman" w:cs="Arial"/>
                <w:color w:val="000000"/>
                <w:sz w:val="20"/>
                <w:szCs w:val="20"/>
                <w:lang w:eastAsia="en-GB"/>
              </w:rPr>
            </w:pPr>
            <w:r w:rsidRPr="00757AEC">
              <w:rPr>
                <w:rFonts w:eastAsia="Times New Roman" w:cs="Arial"/>
                <w:color w:val="000000"/>
                <w:sz w:val="20"/>
                <w:szCs w:val="20"/>
                <w:lang w:eastAsia="en-GB"/>
              </w:rPr>
              <w:t>B Roads</w:t>
            </w:r>
            <w:r>
              <w:rPr>
                <w:rFonts w:eastAsia="Times New Roman" w:cs="Arial"/>
                <w:color w:val="000000"/>
                <w:sz w:val="20"/>
                <w:szCs w:val="20"/>
                <w:lang w:eastAsia="en-GB"/>
              </w:rPr>
              <w:t xml:space="preserve"> % Red</w:t>
            </w:r>
          </w:p>
        </w:tc>
        <w:tc>
          <w:tcPr>
            <w:tcW w:w="1089" w:type="dxa"/>
            <w:vMerge w:val="restart"/>
            <w:tcBorders>
              <w:top w:val="single" w:sz="8" w:space="0" w:color="auto"/>
              <w:left w:val="single" w:sz="4" w:space="0" w:color="auto"/>
              <w:right w:val="single" w:sz="4" w:space="0" w:color="auto"/>
            </w:tcBorders>
            <w:shd w:val="clear" w:color="auto" w:fill="auto"/>
            <w:vAlign w:val="center"/>
            <w:hideMark/>
          </w:tcPr>
          <w:p w14:paraId="30E2DF24" w14:textId="12D638BF" w:rsidR="00793108" w:rsidRPr="00757AEC" w:rsidRDefault="00793108"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504</w:t>
            </w:r>
          </w:p>
        </w:tc>
        <w:tc>
          <w:tcPr>
            <w:tcW w:w="1583" w:type="dxa"/>
            <w:tcBorders>
              <w:top w:val="single" w:sz="8" w:space="0" w:color="auto"/>
              <w:left w:val="single" w:sz="4" w:space="0" w:color="auto"/>
              <w:bottom w:val="single" w:sz="4" w:space="0" w:color="auto"/>
              <w:right w:val="single" w:sz="4" w:space="0" w:color="auto"/>
            </w:tcBorders>
            <w:shd w:val="clear" w:color="auto" w:fill="FFFF00"/>
            <w:vAlign w:val="center"/>
          </w:tcPr>
          <w:p w14:paraId="0A974751" w14:textId="7F2599CC" w:rsidR="00793108" w:rsidRPr="00C45353" w:rsidRDefault="00793108" w:rsidP="00342F00">
            <w:pPr>
              <w:spacing w:after="0" w:line="240" w:lineRule="auto"/>
              <w:jc w:val="center"/>
              <w:rPr>
                <w:rFonts w:eastAsia="Times New Roman" w:cs="Arial"/>
                <w:b/>
                <w:color w:val="000000" w:themeColor="text1"/>
                <w:sz w:val="20"/>
                <w:szCs w:val="20"/>
                <w:lang w:eastAsia="en-GB"/>
              </w:rPr>
            </w:pPr>
            <w:r>
              <w:rPr>
                <w:rFonts w:eastAsia="Times New Roman" w:cs="Arial"/>
                <w:b/>
                <w:color w:val="000000" w:themeColor="text1"/>
                <w:sz w:val="20"/>
                <w:szCs w:val="20"/>
                <w:lang w:eastAsia="en-GB"/>
              </w:rPr>
              <w:t>FAIR</w:t>
            </w:r>
          </w:p>
        </w:tc>
        <w:tc>
          <w:tcPr>
            <w:tcW w:w="763" w:type="dxa"/>
            <w:tcBorders>
              <w:top w:val="single" w:sz="8" w:space="0" w:color="auto"/>
              <w:left w:val="single" w:sz="4" w:space="0" w:color="auto"/>
              <w:bottom w:val="single" w:sz="4" w:space="0" w:color="auto"/>
              <w:right w:val="single" w:sz="4" w:space="0" w:color="auto"/>
            </w:tcBorders>
            <w:shd w:val="clear" w:color="auto" w:fill="auto"/>
            <w:vAlign w:val="center"/>
          </w:tcPr>
          <w:p w14:paraId="68979CBB" w14:textId="5745351A" w:rsidR="00793108" w:rsidRPr="00C45353" w:rsidRDefault="00793108"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3</w:t>
            </w:r>
          </w:p>
        </w:tc>
        <w:tc>
          <w:tcPr>
            <w:tcW w:w="1126" w:type="dxa"/>
            <w:vMerge w:val="restart"/>
            <w:tcBorders>
              <w:top w:val="single" w:sz="8" w:space="0" w:color="auto"/>
              <w:left w:val="single" w:sz="4" w:space="0" w:color="auto"/>
              <w:right w:val="single" w:sz="4" w:space="0" w:color="auto"/>
            </w:tcBorders>
            <w:shd w:val="clear" w:color="auto" w:fill="auto"/>
            <w:vAlign w:val="center"/>
          </w:tcPr>
          <w:p w14:paraId="1B649584" w14:textId="0608B2A1" w:rsidR="00793108" w:rsidRPr="00C45353" w:rsidRDefault="00A17D6E"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1,764</w:t>
            </w:r>
          </w:p>
        </w:tc>
      </w:tr>
      <w:tr w:rsidR="00793108" w:rsidRPr="00342F00" w14:paraId="011528F5" w14:textId="77777777" w:rsidTr="00C93A0A">
        <w:trPr>
          <w:trHeight w:val="340"/>
        </w:trPr>
        <w:tc>
          <w:tcPr>
            <w:tcW w:w="2626" w:type="dxa"/>
            <w:tcBorders>
              <w:top w:val="single" w:sz="4" w:space="0" w:color="auto"/>
              <w:left w:val="single" w:sz="4" w:space="0" w:color="auto"/>
              <w:bottom w:val="single" w:sz="8" w:space="0" w:color="auto"/>
              <w:right w:val="single" w:sz="4" w:space="0" w:color="auto"/>
            </w:tcBorders>
            <w:shd w:val="clear" w:color="auto" w:fill="auto"/>
            <w:vAlign w:val="center"/>
          </w:tcPr>
          <w:p w14:paraId="262FF7ED" w14:textId="61B9BFD6" w:rsidR="00793108" w:rsidRPr="00757AEC" w:rsidRDefault="00793108" w:rsidP="00342F00">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B Roads % Amber</w:t>
            </w:r>
          </w:p>
        </w:tc>
        <w:tc>
          <w:tcPr>
            <w:tcW w:w="1089" w:type="dxa"/>
            <w:vMerge/>
            <w:tcBorders>
              <w:left w:val="single" w:sz="4" w:space="0" w:color="auto"/>
              <w:bottom w:val="single" w:sz="8" w:space="0" w:color="auto"/>
              <w:right w:val="single" w:sz="4" w:space="0" w:color="auto"/>
            </w:tcBorders>
            <w:shd w:val="clear" w:color="auto" w:fill="auto"/>
            <w:vAlign w:val="center"/>
          </w:tcPr>
          <w:p w14:paraId="1946FD97" w14:textId="77777777" w:rsidR="00793108" w:rsidRDefault="00793108" w:rsidP="00342F00">
            <w:pPr>
              <w:spacing w:after="0" w:line="240" w:lineRule="auto"/>
              <w:jc w:val="center"/>
              <w:rPr>
                <w:rFonts w:eastAsia="Times New Roman" w:cs="Arial"/>
                <w:color w:val="000000"/>
                <w:sz w:val="20"/>
                <w:szCs w:val="20"/>
                <w:lang w:eastAsia="en-GB"/>
              </w:rPr>
            </w:pPr>
          </w:p>
        </w:tc>
        <w:tc>
          <w:tcPr>
            <w:tcW w:w="1583" w:type="dxa"/>
            <w:tcBorders>
              <w:top w:val="single" w:sz="4" w:space="0" w:color="auto"/>
              <w:left w:val="single" w:sz="4" w:space="0" w:color="auto"/>
              <w:bottom w:val="single" w:sz="8" w:space="0" w:color="auto"/>
              <w:right w:val="single" w:sz="4" w:space="0" w:color="auto"/>
            </w:tcBorders>
            <w:shd w:val="clear" w:color="auto" w:fill="92D050"/>
            <w:vAlign w:val="center"/>
          </w:tcPr>
          <w:p w14:paraId="537B5010" w14:textId="634FE00D" w:rsidR="00793108" w:rsidRPr="00C45353" w:rsidRDefault="00793108" w:rsidP="00342F00">
            <w:pPr>
              <w:spacing w:after="0" w:line="240" w:lineRule="auto"/>
              <w:jc w:val="center"/>
              <w:rPr>
                <w:rFonts w:eastAsia="Times New Roman" w:cs="Arial"/>
                <w:b/>
                <w:color w:val="000000" w:themeColor="text1"/>
                <w:sz w:val="20"/>
                <w:szCs w:val="20"/>
                <w:lang w:eastAsia="en-GB"/>
              </w:rPr>
            </w:pPr>
            <w:r>
              <w:rPr>
                <w:rFonts w:eastAsia="Times New Roman" w:cs="Arial"/>
                <w:b/>
                <w:color w:val="000000" w:themeColor="text1"/>
                <w:sz w:val="20"/>
                <w:szCs w:val="20"/>
                <w:lang w:eastAsia="en-GB"/>
              </w:rPr>
              <w:t>GOOD</w:t>
            </w:r>
          </w:p>
        </w:tc>
        <w:tc>
          <w:tcPr>
            <w:tcW w:w="763" w:type="dxa"/>
            <w:tcBorders>
              <w:top w:val="single" w:sz="4" w:space="0" w:color="auto"/>
              <w:left w:val="single" w:sz="4" w:space="0" w:color="auto"/>
              <w:bottom w:val="single" w:sz="8" w:space="0" w:color="auto"/>
              <w:right w:val="single" w:sz="4" w:space="0" w:color="auto"/>
            </w:tcBorders>
            <w:shd w:val="clear" w:color="auto" w:fill="auto"/>
            <w:vAlign w:val="center"/>
          </w:tcPr>
          <w:p w14:paraId="3CBB5738" w14:textId="7D80369E" w:rsidR="00793108" w:rsidRPr="00C45353" w:rsidRDefault="00793108"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4</w:t>
            </w:r>
          </w:p>
        </w:tc>
        <w:tc>
          <w:tcPr>
            <w:tcW w:w="1126" w:type="dxa"/>
            <w:vMerge/>
            <w:tcBorders>
              <w:left w:val="single" w:sz="4" w:space="0" w:color="auto"/>
              <w:bottom w:val="single" w:sz="8" w:space="0" w:color="auto"/>
              <w:right w:val="single" w:sz="4" w:space="0" w:color="auto"/>
            </w:tcBorders>
            <w:shd w:val="clear" w:color="auto" w:fill="auto"/>
            <w:vAlign w:val="center"/>
          </w:tcPr>
          <w:p w14:paraId="7A0DDE46" w14:textId="77777777" w:rsidR="00793108" w:rsidRPr="00C45353" w:rsidRDefault="00793108" w:rsidP="00342F00">
            <w:pPr>
              <w:spacing w:after="0" w:line="240" w:lineRule="auto"/>
              <w:jc w:val="center"/>
              <w:rPr>
                <w:rFonts w:eastAsia="Times New Roman" w:cs="Arial"/>
                <w:color w:val="000000" w:themeColor="text1"/>
                <w:sz w:val="20"/>
                <w:szCs w:val="20"/>
                <w:lang w:eastAsia="en-GB"/>
              </w:rPr>
            </w:pPr>
          </w:p>
        </w:tc>
      </w:tr>
      <w:tr w:rsidR="00793108" w:rsidRPr="00342F00" w14:paraId="5DE86605" w14:textId="77777777" w:rsidTr="00C93A0A">
        <w:trPr>
          <w:trHeight w:val="340"/>
        </w:trPr>
        <w:tc>
          <w:tcPr>
            <w:tcW w:w="262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9733F1F" w14:textId="1C901281" w:rsidR="00793108" w:rsidRPr="00757AEC" w:rsidRDefault="00793108" w:rsidP="00342F00">
            <w:pPr>
              <w:spacing w:after="0" w:line="240" w:lineRule="auto"/>
              <w:rPr>
                <w:rFonts w:eastAsia="Times New Roman" w:cs="Arial"/>
                <w:color w:val="000000"/>
                <w:sz w:val="20"/>
                <w:szCs w:val="20"/>
                <w:lang w:eastAsia="en-GB"/>
              </w:rPr>
            </w:pPr>
            <w:r w:rsidRPr="00757AEC">
              <w:rPr>
                <w:rFonts w:eastAsia="Times New Roman" w:cs="Arial"/>
                <w:color w:val="000000"/>
                <w:sz w:val="20"/>
                <w:szCs w:val="20"/>
                <w:lang w:eastAsia="en-GB"/>
              </w:rPr>
              <w:t>C Roads</w:t>
            </w:r>
            <w:r>
              <w:rPr>
                <w:rFonts w:eastAsia="Times New Roman" w:cs="Arial"/>
                <w:color w:val="000000"/>
                <w:sz w:val="20"/>
                <w:szCs w:val="20"/>
                <w:lang w:eastAsia="en-GB"/>
              </w:rPr>
              <w:t xml:space="preserve"> % Red</w:t>
            </w:r>
          </w:p>
        </w:tc>
        <w:tc>
          <w:tcPr>
            <w:tcW w:w="1089" w:type="dxa"/>
            <w:vMerge w:val="restart"/>
            <w:tcBorders>
              <w:top w:val="single" w:sz="8" w:space="0" w:color="auto"/>
              <w:left w:val="single" w:sz="4" w:space="0" w:color="auto"/>
              <w:right w:val="single" w:sz="4" w:space="0" w:color="auto"/>
            </w:tcBorders>
            <w:shd w:val="clear" w:color="auto" w:fill="auto"/>
            <w:vAlign w:val="center"/>
            <w:hideMark/>
          </w:tcPr>
          <w:p w14:paraId="154960E8" w14:textId="11E29827" w:rsidR="00793108" w:rsidRPr="00757AEC" w:rsidRDefault="00793108"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1,445</w:t>
            </w:r>
          </w:p>
        </w:tc>
        <w:tc>
          <w:tcPr>
            <w:tcW w:w="1583" w:type="dxa"/>
            <w:tcBorders>
              <w:top w:val="single" w:sz="8" w:space="0" w:color="auto"/>
              <w:left w:val="single" w:sz="4" w:space="0" w:color="auto"/>
              <w:bottom w:val="single" w:sz="4" w:space="0" w:color="auto"/>
              <w:right w:val="single" w:sz="4" w:space="0" w:color="auto"/>
            </w:tcBorders>
            <w:shd w:val="clear" w:color="auto" w:fill="FFFF00"/>
            <w:vAlign w:val="center"/>
          </w:tcPr>
          <w:p w14:paraId="3B175330" w14:textId="6FBA07E3" w:rsidR="00793108" w:rsidRPr="00C45353" w:rsidRDefault="00793108" w:rsidP="00342F00">
            <w:pPr>
              <w:spacing w:after="0" w:line="240" w:lineRule="auto"/>
              <w:jc w:val="center"/>
              <w:rPr>
                <w:rFonts w:eastAsia="Times New Roman" w:cs="Arial"/>
                <w:b/>
                <w:color w:val="000000" w:themeColor="text1"/>
                <w:sz w:val="20"/>
                <w:szCs w:val="20"/>
                <w:lang w:eastAsia="en-GB"/>
              </w:rPr>
            </w:pPr>
            <w:r>
              <w:rPr>
                <w:rFonts w:eastAsia="Times New Roman" w:cs="Arial"/>
                <w:b/>
                <w:color w:val="000000" w:themeColor="text1"/>
                <w:sz w:val="20"/>
                <w:szCs w:val="20"/>
                <w:lang w:eastAsia="en-GB"/>
              </w:rPr>
              <w:t>FAIR</w:t>
            </w:r>
          </w:p>
        </w:tc>
        <w:tc>
          <w:tcPr>
            <w:tcW w:w="763" w:type="dxa"/>
            <w:tcBorders>
              <w:top w:val="single" w:sz="8" w:space="0" w:color="auto"/>
              <w:left w:val="single" w:sz="4" w:space="0" w:color="auto"/>
              <w:bottom w:val="single" w:sz="4" w:space="0" w:color="auto"/>
              <w:right w:val="single" w:sz="4" w:space="0" w:color="auto"/>
            </w:tcBorders>
            <w:shd w:val="clear" w:color="auto" w:fill="auto"/>
            <w:vAlign w:val="center"/>
          </w:tcPr>
          <w:p w14:paraId="08DF270A" w14:textId="15749CE4" w:rsidR="00793108" w:rsidRPr="00C45353" w:rsidRDefault="00793108"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3</w:t>
            </w:r>
          </w:p>
        </w:tc>
        <w:tc>
          <w:tcPr>
            <w:tcW w:w="1126" w:type="dxa"/>
            <w:vMerge w:val="restart"/>
            <w:tcBorders>
              <w:top w:val="single" w:sz="8" w:space="0" w:color="auto"/>
              <w:left w:val="single" w:sz="4" w:space="0" w:color="auto"/>
              <w:right w:val="single" w:sz="4" w:space="0" w:color="auto"/>
            </w:tcBorders>
            <w:shd w:val="clear" w:color="auto" w:fill="auto"/>
            <w:vAlign w:val="center"/>
          </w:tcPr>
          <w:p w14:paraId="73E972DC" w14:textId="66D4D7D1" w:rsidR="00793108" w:rsidRPr="00C45353" w:rsidRDefault="00A17D6E"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3,</w:t>
            </w:r>
            <w:r w:rsidR="00CE0E3E">
              <w:rPr>
                <w:rFonts w:eastAsia="Times New Roman" w:cs="Arial"/>
                <w:color w:val="000000" w:themeColor="text1"/>
                <w:sz w:val="20"/>
                <w:szCs w:val="20"/>
                <w:lang w:eastAsia="en-GB"/>
              </w:rPr>
              <w:t>613</w:t>
            </w:r>
          </w:p>
        </w:tc>
      </w:tr>
      <w:tr w:rsidR="00793108" w:rsidRPr="00342F00" w14:paraId="0830136E" w14:textId="77777777" w:rsidTr="00C93A0A">
        <w:trPr>
          <w:trHeight w:val="340"/>
        </w:trPr>
        <w:tc>
          <w:tcPr>
            <w:tcW w:w="2626" w:type="dxa"/>
            <w:tcBorders>
              <w:top w:val="single" w:sz="4" w:space="0" w:color="auto"/>
              <w:left w:val="single" w:sz="4" w:space="0" w:color="auto"/>
              <w:bottom w:val="single" w:sz="8" w:space="0" w:color="auto"/>
              <w:right w:val="single" w:sz="4" w:space="0" w:color="auto"/>
            </w:tcBorders>
            <w:shd w:val="clear" w:color="auto" w:fill="auto"/>
            <w:vAlign w:val="center"/>
          </w:tcPr>
          <w:p w14:paraId="7CD10B01" w14:textId="4F2903DF" w:rsidR="00793108" w:rsidRPr="00757AEC" w:rsidRDefault="00793108" w:rsidP="00342F00">
            <w:pPr>
              <w:spacing w:after="0" w:line="240" w:lineRule="auto"/>
              <w:rPr>
                <w:rFonts w:eastAsia="Times New Roman" w:cs="Arial"/>
                <w:color w:val="000000" w:themeColor="text1"/>
                <w:sz w:val="20"/>
                <w:szCs w:val="20"/>
                <w:lang w:eastAsia="en-GB"/>
              </w:rPr>
            </w:pPr>
            <w:r>
              <w:rPr>
                <w:rFonts w:eastAsia="Times New Roman" w:cs="Arial"/>
                <w:color w:val="000000" w:themeColor="text1"/>
                <w:sz w:val="20"/>
                <w:szCs w:val="20"/>
                <w:lang w:eastAsia="en-GB"/>
              </w:rPr>
              <w:t>C Roads % Amber</w:t>
            </w:r>
          </w:p>
        </w:tc>
        <w:tc>
          <w:tcPr>
            <w:tcW w:w="1089" w:type="dxa"/>
            <w:vMerge/>
            <w:tcBorders>
              <w:left w:val="single" w:sz="4" w:space="0" w:color="auto"/>
              <w:bottom w:val="single" w:sz="8" w:space="0" w:color="auto"/>
              <w:right w:val="single" w:sz="4" w:space="0" w:color="auto"/>
            </w:tcBorders>
            <w:shd w:val="clear" w:color="auto" w:fill="auto"/>
            <w:vAlign w:val="center"/>
          </w:tcPr>
          <w:p w14:paraId="7AA020C4" w14:textId="77777777" w:rsidR="00793108" w:rsidRPr="00757AEC" w:rsidRDefault="00793108" w:rsidP="00342F00">
            <w:pPr>
              <w:spacing w:after="0" w:line="240" w:lineRule="auto"/>
              <w:jc w:val="center"/>
              <w:rPr>
                <w:rFonts w:eastAsia="Times New Roman" w:cs="Arial"/>
                <w:color w:val="000000"/>
                <w:sz w:val="20"/>
                <w:szCs w:val="20"/>
                <w:lang w:eastAsia="en-GB"/>
              </w:rPr>
            </w:pPr>
          </w:p>
        </w:tc>
        <w:tc>
          <w:tcPr>
            <w:tcW w:w="1583" w:type="dxa"/>
            <w:tcBorders>
              <w:top w:val="single" w:sz="4" w:space="0" w:color="auto"/>
              <w:left w:val="single" w:sz="4" w:space="0" w:color="auto"/>
              <w:bottom w:val="single" w:sz="8" w:space="0" w:color="auto"/>
              <w:right w:val="single" w:sz="4" w:space="0" w:color="auto"/>
            </w:tcBorders>
            <w:shd w:val="clear" w:color="auto" w:fill="FFC000"/>
            <w:vAlign w:val="center"/>
          </w:tcPr>
          <w:p w14:paraId="6C1605B2" w14:textId="4B729552" w:rsidR="00793108" w:rsidRPr="00C45353" w:rsidRDefault="00793108" w:rsidP="00342F00">
            <w:pPr>
              <w:spacing w:after="0" w:line="240" w:lineRule="auto"/>
              <w:jc w:val="center"/>
              <w:rPr>
                <w:rFonts w:eastAsia="Times New Roman" w:cs="Arial"/>
                <w:b/>
                <w:color w:val="000000" w:themeColor="text1"/>
                <w:sz w:val="20"/>
                <w:szCs w:val="20"/>
                <w:lang w:eastAsia="en-GB"/>
              </w:rPr>
            </w:pPr>
            <w:r>
              <w:rPr>
                <w:rFonts w:eastAsia="Times New Roman" w:cs="Arial"/>
                <w:b/>
                <w:color w:val="000000" w:themeColor="text1"/>
                <w:sz w:val="20"/>
                <w:szCs w:val="20"/>
                <w:lang w:eastAsia="en-GB"/>
              </w:rPr>
              <w:t>ACCEPTABLE</w:t>
            </w:r>
          </w:p>
        </w:tc>
        <w:tc>
          <w:tcPr>
            <w:tcW w:w="763" w:type="dxa"/>
            <w:tcBorders>
              <w:top w:val="single" w:sz="4" w:space="0" w:color="auto"/>
              <w:left w:val="single" w:sz="4" w:space="0" w:color="auto"/>
              <w:bottom w:val="single" w:sz="8" w:space="0" w:color="auto"/>
              <w:right w:val="single" w:sz="4" w:space="0" w:color="auto"/>
            </w:tcBorders>
            <w:shd w:val="clear" w:color="auto" w:fill="auto"/>
            <w:vAlign w:val="center"/>
          </w:tcPr>
          <w:p w14:paraId="23E57FAB" w14:textId="47291D57" w:rsidR="00793108" w:rsidRPr="00C45353" w:rsidRDefault="00793108"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2</w:t>
            </w:r>
          </w:p>
        </w:tc>
        <w:tc>
          <w:tcPr>
            <w:tcW w:w="1126" w:type="dxa"/>
            <w:vMerge/>
            <w:tcBorders>
              <w:left w:val="single" w:sz="4" w:space="0" w:color="auto"/>
              <w:bottom w:val="single" w:sz="8" w:space="0" w:color="auto"/>
              <w:right w:val="single" w:sz="4" w:space="0" w:color="auto"/>
            </w:tcBorders>
            <w:shd w:val="clear" w:color="auto" w:fill="auto"/>
            <w:vAlign w:val="center"/>
          </w:tcPr>
          <w:p w14:paraId="365F7C4B" w14:textId="77777777" w:rsidR="00793108" w:rsidRPr="00C45353" w:rsidRDefault="00793108" w:rsidP="00342F00">
            <w:pPr>
              <w:spacing w:after="0" w:line="240" w:lineRule="auto"/>
              <w:jc w:val="center"/>
              <w:rPr>
                <w:rFonts w:eastAsia="Times New Roman" w:cs="Arial"/>
                <w:color w:val="000000" w:themeColor="text1"/>
                <w:sz w:val="20"/>
                <w:szCs w:val="20"/>
                <w:lang w:eastAsia="en-GB"/>
              </w:rPr>
            </w:pPr>
          </w:p>
        </w:tc>
      </w:tr>
      <w:tr w:rsidR="00CE0E3E" w:rsidRPr="00342F00" w14:paraId="696BC839" w14:textId="77777777" w:rsidTr="00C93A0A">
        <w:trPr>
          <w:trHeight w:val="340"/>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12AD2AEC" w14:textId="5B830AA2" w:rsidR="00CE0E3E" w:rsidRPr="00757AEC" w:rsidRDefault="00CE0E3E" w:rsidP="00342F00">
            <w:pPr>
              <w:spacing w:after="0" w:line="240" w:lineRule="auto"/>
              <w:rPr>
                <w:rFonts w:eastAsia="Times New Roman" w:cs="Arial"/>
                <w:color w:val="000000" w:themeColor="text1"/>
                <w:sz w:val="20"/>
                <w:szCs w:val="20"/>
                <w:lang w:eastAsia="en-GB"/>
              </w:rPr>
            </w:pPr>
            <w:r w:rsidRPr="00757AEC">
              <w:rPr>
                <w:rFonts w:eastAsia="Times New Roman" w:cs="Arial"/>
                <w:color w:val="000000" w:themeColor="text1"/>
                <w:sz w:val="20"/>
                <w:szCs w:val="20"/>
                <w:lang w:eastAsia="en-GB"/>
              </w:rPr>
              <w:t>Residential Unclassified Roads</w:t>
            </w:r>
            <w:r>
              <w:rPr>
                <w:rFonts w:eastAsia="Times New Roman" w:cs="Arial"/>
                <w:color w:val="000000" w:themeColor="text1"/>
                <w:sz w:val="20"/>
                <w:szCs w:val="20"/>
                <w:lang w:eastAsia="en-GB"/>
              </w:rPr>
              <w:t xml:space="preserve"> % Red</w:t>
            </w:r>
          </w:p>
        </w:tc>
        <w:tc>
          <w:tcPr>
            <w:tcW w:w="1089" w:type="dxa"/>
            <w:vMerge w:val="restart"/>
            <w:tcBorders>
              <w:top w:val="single" w:sz="4" w:space="0" w:color="auto"/>
              <w:left w:val="single" w:sz="4" w:space="0" w:color="auto"/>
              <w:right w:val="single" w:sz="4" w:space="0" w:color="auto"/>
            </w:tcBorders>
            <w:shd w:val="clear" w:color="auto" w:fill="auto"/>
            <w:vAlign w:val="center"/>
          </w:tcPr>
          <w:p w14:paraId="18545BAE" w14:textId="6CF5BFD1" w:rsidR="00CE0E3E" w:rsidRPr="00757AEC" w:rsidRDefault="00CE0E3E"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3703</w:t>
            </w:r>
          </w:p>
        </w:tc>
        <w:tc>
          <w:tcPr>
            <w:tcW w:w="1583" w:type="dxa"/>
            <w:vMerge w:val="restart"/>
            <w:tcBorders>
              <w:top w:val="single" w:sz="4" w:space="0" w:color="auto"/>
              <w:left w:val="single" w:sz="4" w:space="0" w:color="auto"/>
              <w:right w:val="single" w:sz="4" w:space="0" w:color="auto"/>
            </w:tcBorders>
            <w:shd w:val="clear" w:color="auto" w:fill="FF0000"/>
            <w:vAlign w:val="center"/>
          </w:tcPr>
          <w:p w14:paraId="774DE1AC" w14:textId="5A697BF7" w:rsidR="00CE0E3E" w:rsidRPr="00C45353" w:rsidRDefault="00CE0E3E" w:rsidP="00342F00">
            <w:pPr>
              <w:spacing w:after="0" w:line="240" w:lineRule="auto"/>
              <w:jc w:val="center"/>
              <w:rPr>
                <w:rFonts w:eastAsia="Times New Roman" w:cs="Arial"/>
                <w:b/>
                <w:color w:val="000000" w:themeColor="text1"/>
                <w:sz w:val="20"/>
                <w:szCs w:val="20"/>
                <w:lang w:eastAsia="en-GB"/>
              </w:rPr>
            </w:pPr>
            <w:r w:rsidRPr="00CE0E3E">
              <w:rPr>
                <w:rFonts w:eastAsia="Times New Roman" w:cs="Arial"/>
                <w:b/>
                <w:color w:val="FFFFFF" w:themeColor="background1"/>
                <w:sz w:val="20"/>
                <w:szCs w:val="20"/>
                <w:lang w:eastAsia="en-GB"/>
              </w:rPr>
              <w:t>POOR</w:t>
            </w:r>
          </w:p>
        </w:tc>
        <w:tc>
          <w:tcPr>
            <w:tcW w:w="763" w:type="dxa"/>
            <w:vMerge w:val="restart"/>
            <w:tcBorders>
              <w:top w:val="single" w:sz="4" w:space="0" w:color="auto"/>
              <w:left w:val="single" w:sz="4" w:space="0" w:color="auto"/>
              <w:right w:val="single" w:sz="4" w:space="0" w:color="auto"/>
            </w:tcBorders>
            <w:shd w:val="clear" w:color="auto" w:fill="auto"/>
            <w:vAlign w:val="center"/>
          </w:tcPr>
          <w:p w14:paraId="01D77DEC" w14:textId="704869EC" w:rsidR="00CE0E3E" w:rsidRPr="00C45353" w:rsidRDefault="00CE0E3E"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1</w:t>
            </w:r>
          </w:p>
        </w:tc>
        <w:tc>
          <w:tcPr>
            <w:tcW w:w="1126" w:type="dxa"/>
            <w:vMerge w:val="restart"/>
            <w:tcBorders>
              <w:top w:val="single" w:sz="4" w:space="0" w:color="auto"/>
              <w:left w:val="single" w:sz="4" w:space="0" w:color="auto"/>
              <w:right w:val="single" w:sz="4" w:space="0" w:color="auto"/>
            </w:tcBorders>
            <w:shd w:val="clear" w:color="auto" w:fill="auto"/>
            <w:vAlign w:val="center"/>
          </w:tcPr>
          <w:p w14:paraId="430672B8" w14:textId="6B1BCD5D" w:rsidR="00CE0E3E" w:rsidRPr="00C45353" w:rsidRDefault="00CE0E3E"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3,703</w:t>
            </w:r>
          </w:p>
        </w:tc>
      </w:tr>
      <w:tr w:rsidR="00CE0E3E" w:rsidRPr="00342F00" w14:paraId="075DBFEB" w14:textId="77777777" w:rsidTr="00C93A0A">
        <w:trPr>
          <w:trHeight w:val="340"/>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FD5B991" w14:textId="4D3BDECA" w:rsidR="00CE0E3E" w:rsidRPr="00757AEC" w:rsidRDefault="00CE0E3E" w:rsidP="00342F00">
            <w:pPr>
              <w:spacing w:after="0" w:line="240" w:lineRule="auto"/>
              <w:rPr>
                <w:rFonts w:eastAsia="Times New Roman" w:cs="Arial"/>
                <w:color w:val="000000" w:themeColor="text1"/>
                <w:sz w:val="20"/>
                <w:szCs w:val="20"/>
                <w:lang w:eastAsia="en-GB"/>
              </w:rPr>
            </w:pPr>
            <w:r w:rsidRPr="00757AEC">
              <w:rPr>
                <w:rFonts w:eastAsia="Times New Roman" w:cs="Arial"/>
                <w:color w:val="000000" w:themeColor="text1"/>
                <w:sz w:val="20"/>
                <w:szCs w:val="20"/>
                <w:lang w:eastAsia="en-GB"/>
              </w:rPr>
              <w:t>Residential Unclassified Roads</w:t>
            </w:r>
            <w:r>
              <w:rPr>
                <w:rFonts w:eastAsia="Times New Roman" w:cs="Arial"/>
                <w:color w:val="000000" w:themeColor="text1"/>
                <w:sz w:val="20"/>
                <w:szCs w:val="20"/>
                <w:lang w:eastAsia="en-GB"/>
              </w:rPr>
              <w:t xml:space="preserve"> % Amber</w:t>
            </w:r>
          </w:p>
        </w:tc>
        <w:tc>
          <w:tcPr>
            <w:tcW w:w="1089" w:type="dxa"/>
            <w:vMerge/>
            <w:tcBorders>
              <w:left w:val="single" w:sz="4" w:space="0" w:color="auto"/>
              <w:bottom w:val="single" w:sz="4" w:space="0" w:color="auto"/>
              <w:right w:val="single" w:sz="4" w:space="0" w:color="auto"/>
            </w:tcBorders>
            <w:shd w:val="clear" w:color="auto" w:fill="auto"/>
            <w:vAlign w:val="center"/>
          </w:tcPr>
          <w:p w14:paraId="553CDF51" w14:textId="77777777" w:rsidR="00CE0E3E" w:rsidRPr="00757AEC" w:rsidRDefault="00CE0E3E" w:rsidP="00342F00">
            <w:pPr>
              <w:spacing w:after="0" w:line="240" w:lineRule="auto"/>
              <w:jc w:val="center"/>
              <w:rPr>
                <w:rFonts w:eastAsia="Times New Roman" w:cs="Arial"/>
                <w:color w:val="000000"/>
                <w:sz w:val="20"/>
                <w:szCs w:val="20"/>
                <w:lang w:eastAsia="en-GB"/>
              </w:rPr>
            </w:pPr>
          </w:p>
        </w:tc>
        <w:tc>
          <w:tcPr>
            <w:tcW w:w="1583" w:type="dxa"/>
            <w:vMerge/>
            <w:tcBorders>
              <w:left w:val="single" w:sz="4" w:space="0" w:color="auto"/>
              <w:bottom w:val="single" w:sz="4" w:space="0" w:color="auto"/>
              <w:right w:val="single" w:sz="4" w:space="0" w:color="auto"/>
            </w:tcBorders>
            <w:shd w:val="clear" w:color="auto" w:fill="FF0000"/>
            <w:vAlign w:val="center"/>
          </w:tcPr>
          <w:p w14:paraId="1B5018FE" w14:textId="77777777" w:rsidR="00CE0E3E" w:rsidRPr="00C45353" w:rsidRDefault="00CE0E3E" w:rsidP="00342F00">
            <w:pPr>
              <w:spacing w:after="0" w:line="240" w:lineRule="auto"/>
              <w:jc w:val="center"/>
              <w:rPr>
                <w:rFonts w:eastAsia="Times New Roman" w:cs="Arial"/>
                <w:b/>
                <w:color w:val="000000" w:themeColor="text1"/>
                <w:sz w:val="20"/>
                <w:szCs w:val="20"/>
                <w:lang w:eastAsia="en-GB"/>
              </w:rPr>
            </w:pPr>
          </w:p>
        </w:tc>
        <w:tc>
          <w:tcPr>
            <w:tcW w:w="763" w:type="dxa"/>
            <w:vMerge/>
            <w:tcBorders>
              <w:left w:val="single" w:sz="4" w:space="0" w:color="auto"/>
              <w:bottom w:val="single" w:sz="4" w:space="0" w:color="auto"/>
              <w:right w:val="single" w:sz="4" w:space="0" w:color="auto"/>
            </w:tcBorders>
            <w:shd w:val="clear" w:color="auto" w:fill="auto"/>
            <w:vAlign w:val="center"/>
          </w:tcPr>
          <w:p w14:paraId="6ADB97B2" w14:textId="77777777" w:rsidR="00CE0E3E" w:rsidRPr="00C45353" w:rsidRDefault="00CE0E3E" w:rsidP="00342F00">
            <w:pPr>
              <w:spacing w:after="0" w:line="240" w:lineRule="auto"/>
              <w:jc w:val="center"/>
              <w:rPr>
                <w:rFonts w:eastAsia="Times New Roman" w:cs="Arial"/>
                <w:color w:val="000000" w:themeColor="text1"/>
                <w:sz w:val="20"/>
                <w:szCs w:val="20"/>
                <w:lang w:eastAsia="en-GB"/>
              </w:rPr>
            </w:pPr>
          </w:p>
        </w:tc>
        <w:tc>
          <w:tcPr>
            <w:tcW w:w="1126" w:type="dxa"/>
            <w:vMerge/>
            <w:tcBorders>
              <w:left w:val="single" w:sz="4" w:space="0" w:color="auto"/>
              <w:bottom w:val="single" w:sz="4" w:space="0" w:color="auto"/>
              <w:right w:val="single" w:sz="4" w:space="0" w:color="auto"/>
            </w:tcBorders>
            <w:shd w:val="clear" w:color="auto" w:fill="auto"/>
            <w:vAlign w:val="center"/>
          </w:tcPr>
          <w:p w14:paraId="05577630" w14:textId="77777777" w:rsidR="00CE0E3E" w:rsidRPr="00C45353" w:rsidRDefault="00CE0E3E" w:rsidP="00342F00">
            <w:pPr>
              <w:spacing w:after="0" w:line="240" w:lineRule="auto"/>
              <w:jc w:val="center"/>
              <w:rPr>
                <w:rFonts w:eastAsia="Times New Roman" w:cs="Arial"/>
                <w:color w:val="000000" w:themeColor="text1"/>
                <w:sz w:val="20"/>
                <w:szCs w:val="20"/>
                <w:lang w:eastAsia="en-GB"/>
              </w:rPr>
            </w:pPr>
          </w:p>
        </w:tc>
      </w:tr>
      <w:tr w:rsidR="00CE0E3E" w:rsidRPr="00342F00" w14:paraId="4843F098" w14:textId="77777777" w:rsidTr="00C93A0A">
        <w:trPr>
          <w:trHeight w:val="340"/>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0C4B9294" w14:textId="12A1B76C" w:rsidR="00CE0E3E" w:rsidRPr="00757AEC" w:rsidRDefault="00CE0E3E" w:rsidP="00793108">
            <w:pPr>
              <w:spacing w:after="0" w:line="240" w:lineRule="auto"/>
              <w:rPr>
                <w:rFonts w:eastAsia="Times New Roman" w:cs="Arial"/>
                <w:color w:val="000000" w:themeColor="text1"/>
                <w:sz w:val="20"/>
                <w:szCs w:val="20"/>
                <w:lang w:eastAsia="en-GB"/>
              </w:rPr>
            </w:pPr>
            <w:r w:rsidRPr="00757AEC">
              <w:rPr>
                <w:rFonts w:eastAsia="Times New Roman" w:cs="Arial"/>
                <w:color w:val="000000" w:themeColor="text1"/>
                <w:sz w:val="20"/>
                <w:szCs w:val="20"/>
                <w:lang w:eastAsia="en-GB"/>
              </w:rPr>
              <w:t>Rural Unclassified R</w:t>
            </w:r>
            <w:r>
              <w:rPr>
                <w:rFonts w:eastAsia="Times New Roman" w:cs="Arial"/>
                <w:color w:val="000000" w:themeColor="text1"/>
                <w:sz w:val="20"/>
                <w:szCs w:val="20"/>
                <w:lang w:eastAsia="en-GB"/>
              </w:rPr>
              <w:t>oads % Red</w:t>
            </w:r>
          </w:p>
        </w:tc>
        <w:tc>
          <w:tcPr>
            <w:tcW w:w="1089" w:type="dxa"/>
            <w:vMerge w:val="restart"/>
            <w:tcBorders>
              <w:top w:val="single" w:sz="4" w:space="0" w:color="auto"/>
              <w:left w:val="single" w:sz="4" w:space="0" w:color="auto"/>
              <w:right w:val="single" w:sz="4" w:space="0" w:color="auto"/>
            </w:tcBorders>
            <w:shd w:val="clear" w:color="auto" w:fill="auto"/>
            <w:vAlign w:val="center"/>
          </w:tcPr>
          <w:p w14:paraId="4A42E639" w14:textId="275F6261" w:rsidR="00CE0E3E" w:rsidRPr="00757AEC" w:rsidRDefault="00CE0E3E" w:rsidP="00793108">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1161</w:t>
            </w:r>
          </w:p>
        </w:tc>
        <w:tc>
          <w:tcPr>
            <w:tcW w:w="1583" w:type="dxa"/>
            <w:vMerge w:val="restart"/>
            <w:tcBorders>
              <w:top w:val="single" w:sz="4" w:space="0" w:color="auto"/>
              <w:left w:val="single" w:sz="4" w:space="0" w:color="auto"/>
              <w:right w:val="single" w:sz="4" w:space="0" w:color="auto"/>
            </w:tcBorders>
            <w:shd w:val="clear" w:color="auto" w:fill="FF0000"/>
            <w:vAlign w:val="center"/>
          </w:tcPr>
          <w:p w14:paraId="0386E3DD" w14:textId="06C67B98" w:rsidR="00CE0E3E" w:rsidRPr="00C45353" w:rsidRDefault="00CE0E3E" w:rsidP="00793108">
            <w:pPr>
              <w:spacing w:after="0" w:line="240" w:lineRule="auto"/>
              <w:jc w:val="center"/>
              <w:rPr>
                <w:rFonts w:eastAsia="Times New Roman" w:cs="Arial"/>
                <w:b/>
                <w:color w:val="000000" w:themeColor="text1"/>
                <w:sz w:val="20"/>
                <w:szCs w:val="20"/>
                <w:lang w:eastAsia="en-GB"/>
              </w:rPr>
            </w:pPr>
            <w:r w:rsidRPr="00CE0E3E">
              <w:rPr>
                <w:rFonts w:eastAsia="Times New Roman" w:cs="Arial"/>
                <w:b/>
                <w:color w:val="FFFFFF" w:themeColor="background1"/>
                <w:sz w:val="20"/>
                <w:szCs w:val="20"/>
                <w:lang w:eastAsia="en-GB"/>
              </w:rPr>
              <w:t>POOR</w:t>
            </w:r>
          </w:p>
        </w:tc>
        <w:tc>
          <w:tcPr>
            <w:tcW w:w="763" w:type="dxa"/>
            <w:vMerge w:val="restart"/>
            <w:tcBorders>
              <w:top w:val="single" w:sz="4" w:space="0" w:color="auto"/>
              <w:left w:val="single" w:sz="4" w:space="0" w:color="auto"/>
              <w:right w:val="single" w:sz="4" w:space="0" w:color="auto"/>
            </w:tcBorders>
            <w:shd w:val="clear" w:color="auto" w:fill="auto"/>
            <w:vAlign w:val="center"/>
          </w:tcPr>
          <w:p w14:paraId="68E04FE0" w14:textId="25147AB2" w:rsidR="00CE0E3E" w:rsidRPr="00C45353" w:rsidRDefault="00CE0E3E" w:rsidP="00793108">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1</w:t>
            </w:r>
          </w:p>
        </w:tc>
        <w:tc>
          <w:tcPr>
            <w:tcW w:w="1126" w:type="dxa"/>
            <w:vMerge w:val="restart"/>
            <w:tcBorders>
              <w:top w:val="single" w:sz="4" w:space="0" w:color="auto"/>
              <w:left w:val="single" w:sz="4" w:space="0" w:color="auto"/>
              <w:right w:val="single" w:sz="4" w:space="0" w:color="auto"/>
            </w:tcBorders>
            <w:shd w:val="clear" w:color="auto" w:fill="auto"/>
            <w:vAlign w:val="center"/>
          </w:tcPr>
          <w:p w14:paraId="0065463B" w14:textId="24A25D27" w:rsidR="00CE0E3E" w:rsidRPr="00C45353" w:rsidRDefault="00CE0E3E" w:rsidP="00793108">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1,161</w:t>
            </w:r>
          </w:p>
        </w:tc>
      </w:tr>
      <w:tr w:rsidR="00CE0E3E" w:rsidRPr="00342F00" w14:paraId="048A526A" w14:textId="77777777" w:rsidTr="00C93A0A">
        <w:trPr>
          <w:trHeight w:val="340"/>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03730A84" w14:textId="2200CDE6" w:rsidR="00CE0E3E" w:rsidRPr="00757AEC" w:rsidRDefault="00CE0E3E" w:rsidP="00793108">
            <w:pPr>
              <w:spacing w:after="0" w:line="240" w:lineRule="auto"/>
              <w:rPr>
                <w:rFonts w:eastAsia="Times New Roman" w:cs="Arial"/>
                <w:color w:val="000000" w:themeColor="text1"/>
                <w:sz w:val="20"/>
                <w:szCs w:val="20"/>
                <w:lang w:eastAsia="en-GB"/>
              </w:rPr>
            </w:pPr>
            <w:r w:rsidRPr="00757AEC">
              <w:rPr>
                <w:rFonts w:eastAsia="Times New Roman" w:cs="Arial"/>
                <w:color w:val="000000" w:themeColor="text1"/>
                <w:sz w:val="20"/>
                <w:szCs w:val="20"/>
                <w:lang w:eastAsia="en-GB"/>
              </w:rPr>
              <w:t>Rural Unclassified R</w:t>
            </w:r>
            <w:r>
              <w:rPr>
                <w:rFonts w:eastAsia="Times New Roman" w:cs="Arial"/>
                <w:color w:val="000000" w:themeColor="text1"/>
                <w:sz w:val="20"/>
                <w:szCs w:val="20"/>
                <w:lang w:eastAsia="en-GB"/>
              </w:rPr>
              <w:t>oads % Amber</w:t>
            </w:r>
          </w:p>
        </w:tc>
        <w:tc>
          <w:tcPr>
            <w:tcW w:w="1089" w:type="dxa"/>
            <w:vMerge/>
            <w:tcBorders>
              <w:left w:val="single" w:sz="4" w:space="0" w:color="auto"/>
              <w:bottom w:val="single" w:sz="4" w:space="0" w:color="auto"/>
              <w:right w:val="single" w:sz="4" w:space="0" w:color="auto"/>
            </w:tcBorders>
            <w:shd w:val="clear" w:color="auto" w:fill="auto"/>
            <w:vAlign w:val="center"/>
          </w:tcPr>
          <w:p w14:paraId="6F67188E" w14:textId="77777777" w:rsidR="00CE0E3E" w:rsidRPr="00757AEC" w:rsidRDefault="00CE0E3E" w:rsidP="00793108">
            <w:pPr>
              <w:spacing w:after="0" w:line="240" w:lineRule="auto"/>
              <w:jc w:val="center"/>
              <w:rPr>
                <w:rFonts w:eastAsia="Times New Roman" w:cs="Arial"/>
                <w:color w:val="000000"/>
                <w:sz w:val="20"/>
                <w:szCs w:val="20"/>
                <w:lang w:eastAsia="en-GB"/>
              </w:rPr>
            </w:pPr>
          </w:p>
        </w:tc>
        <w:tc>
          <w:tcPr>
            <w:tcW w:w="1583" w:type="dxa"/>
            <w:vMerge/>
            <w:tcBorders>
              <w:left w:val="single" w:sz="4" w:space="0" w:color="auto"/>
              <w:bottom w:val="single" w:sz="4" w:space="0" w:color="auto"/>
              <w:right w:val="single" w:sz="4" w:space="0" w:color="auto"/>
            </w:tcBorders>
            <w:shd w:val="clear" w:color="auto" w:fill="FF0000"/>
            <w:vAlign w:val="center"/>
          </w:tcPr>
          <w:p w14:paraId="6125FF0A" w14:textId="77777777" w:rsidR="00CE0E3E" w:rsidRPr="00C45353" w:rsidRDefault="00CE0E3E" w:rsidP="00793108">
            <w:pPr>
              <w:spacing w:after="0" w:line="240" w:lineRule="auto"/>
              <w:jc w:val="center"/>
              <w:rPr>
                <w:rFonts w:eastAsia="Times New Roman" w:cs="Arial"/>
                <w:b/>
                <w:color w:val="000000" w:themeColor="text1"/>
                <w:sz w:val="20"/>
                <w:szCs w:val="20"/>
                <w:lang w:eastAsia="en-GB"/>
              </w:rPr>
            </w:pPr>
          </w:p>
        </w:tc>
        <w:tc>
          <w:tcPr>
            <w:tcW w:w="763" w:type="dxa"/>
            <w:vMerge/>
            <w:tcBorders>
              <w:left w:val="single" w:sz="4" w:space="0" w:color="auto"/>
              <w:bottom w:val="single" w:sz="4" w:space="0" w:color="auto"/>
              <w:right w:val="single" w:sz="4" w:space="0" w:color="auto"/>
            </w:tcBorders>
            <w:shd w:val="clear" w:color="auto" w:fill="auto"/>
            <w:vAlign w:val="center"/>
          </w:tcPr>
          <w:p w14:paraId="09B5FB6D" w14:textId="77777777" w:rsidR="00CE0E3E" w:rsidRPr="00C45353" w:rsidRDefault="00CE0E3E" w:rsidP="00793108">
            <w:pPr>
              <w:spacing w:after="0" w:line="240" w:lineRule="auto"/>
              <w:jc w:val="center"/>
              <w:rPr>
                <w:rFonts w:eastAsia="Times New Roman" w:cs="Arial"/>
                <w:color w:val="000000" w:themeColor="text1"/>
                <w:sz w:val="20"/>
                <w:szCs w:val="20"/>
                <w:lang w:eastAsia="en-GB"/>
              </w:rPr>
            </w:pPr>
          </w:p>
        </w:tc>
        <w:tc>
          <w:tcPr>
            <w:tcW w:w="1126" w:type="dxa"/>
            <w:vMerge/>
            <w:tcBorders>
              <w:left w:val="single" w:sz="4" w:space="0" w:color="auto"/>
              <w:bottom w:val="single" w:sz="4" w:space="0" w:color="auto"/>
              <w:right w:val="single" w:sz="4" w:space="0" w:color="auto"/>
            </w:tcBorders>
            <w:shd w:val="clear" w:color="auto" w:fill="auto"/>
            <w:vAlign w:val="center"/>
          </w:tcPr>
          <w:p w14:paraId="257B4171" w14:textId="77777777" w:rsidR="00CE0E3E" w:rsidRPr="00C45353" w:rsidRDefault="00CE0E3E" w:rsidP="00793108">
            <w:pPr>
              <w:spacing w:after="0" w:line="240" w:lineRule="auto"/>
              <w:jc w:val="center"/>
              <w:rPr>
                <w:rFonts w:eastAsia="Times New Roman" w:cs="Arial"/>
                <w:color w:val="000000" w:themeColor="text1"/>
                <w:sz w:val="20"/>
                <w:szCs w:val="20"/>
                <w:lang w:eastAsia="en-GB"/>
              </w:rPr>
            </w:pPr>
          </w:p>
        </w:tc>
      </w:tr>
      <w:tr w:rsidR="0015626B" w:rsidRPr="00342F00" w14:paraId="42563035" w14:textId="77777777" w:rsidTr="00CE0E3E">
        <w:trPr>
          <w:trHeight w:val="340"/>
        </w:trPr>
        <w:tc>
          <w:tcPr>
            <w:tcW w:w="2626"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3A9DBA31" w14:textId="77777777" w:rsidR="00342F00" w:rsidRPr="00757AEC" w:rsidRDefault="00342F00" w:rsidP="00C90008">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 xml:space="preserve">Footway &amp; </w:t>
            </w:r>
            <w:r w:rsidR="00C90008" w:rsidRPr="00757AEC">
              <w:rPr>
                <w:rFonts w:eastAsia="Times New Roman" w:cs="Arial"/>
                <w:color w:val="000000" w:themeColor="text1"/>
                <w:sz w:val="20"/>
                <w:szCs w:val="20"/>
                <w:lang w:eastAsia="en-GB"/>
              </w:rPr>
              <w:t>Cycleways</w:t>
            </w:r>
          </w:p>
        </w:tc>
        <w:tc>
          <w:tcPr>
            <w:tcW w:w="108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FFCC224" w14:textId="5A2E268B" w:rsidR="00342F00" w:rsidRPr="00757AEC" w:rsidRDefault="00FE71F5"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727</w:t>
            </w:r>
          </w:p>
        </w:tc>
        <w:tc>
          <w:tcPr>
            <w:tcW w:w="1583" w:type="dxa"/>
            <w:tcBorders>
              <w:top w:val="single" w:sz="4" w:space="0" w:color="auto"/>
              <w:left w:val="single" w:sz="4" w:space="0" w:color="auto"/>
              <w:bottom w:val="single" w:sz="8" w:space="0" w:color="auto"/>
              <w:right w:val="single" w:sz="4" w:space="0" w:color="auto"/>
            </w:tcBorders>
            <w:shd w:val="clear" w:color="auto" w:fill="FF0000"/>
            <w:vAlign w:val="center"/>
          </w:tcPr>
          <w:p w14:paraId="2EB0BED6" w14:textId="791F1123" w:rsidR="00342F00" w:rsidRPr="00C45353" w:rsidRDefault="00CE0E3E" w:rsidP="00342F00">
            <w:pPr>
              <w:spacing w:after="0" w:line="240" w:lineRule="auto"/>
              <w:jc w:val="center"/>
              <w:rPr>
                <w:rFonts w:eastAsia="Times New Roman" w:cs="Arial"/>
                <w:b/>
                <w:color w:val="000000" w:themeColor="text1"/>
                <w:sz w:val="20"/>
                <w:szCs w:val="20"/>
                <w:lang w:eastAsia="en-GB"/>
              </w:rPr>
            </w:pPr>
            <w:r>
              <w:rPr>
                <w:rFonts w:eastAsia="Times New Roman" w:cs="Arial"/>
                <w:b/>
                <w:color w:val="FFFFFF" w:themeColor="background1"/>
                <w:sz w:val="20"/>
                <w:szCs w:val="20"/>
                <w:lang w:eastAsia="en-GB"/>
              </w:rPr>
              <w:t>POOR</w:t>
            </w:r>
          </w:p>
        </w:tc>
        <w:tc>
          <w:tcPr>
            <w:tcW w:w="763" w:type="dxa"/>
            <w:tcBorders>
              <w:top w:val="single" w:sz="4" w:space="0" w:color="auto"/>
              <w:left w:val="single" w:sz="4" w:space="0" w:color="auto"/>
              <w:bottom w:val="single" w:sz="8" w:space="0" w:color="auto"/>
              <w:right w:val="single" w:sz="4" w:space="0" w:color="auto"/>
            </w:tcBorders>
            <w:shd w:val="clear" w:color="auto" w:fill="auto"/>
            <w:vAlign w:val="center"/>
          </w:tcPr>
          <w:p w14:paraId="4D95F6D3" w14:textId="4FBC45A5" w:rsidR="00342F00" w:rsidRPr="00C45353" w:rsidRDefault="00CE0E3E"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1</w:t>
            </w:r>
          </w:p>
        </w:tc>
        <w:tc>
          <w:tcPr>
            <w:tcW w:w="1126" w:type="dxa"/>
            <w:tcBorders>
              <w:top w:val="single" w:sz="4" w:space="0" w:color="auto"/>
              <w:left w:val="single" w:sz="4" w:space="0" w:color="auto"/>
              <w:bottom w:val="single" w:sz="8" w:space="0" w:color="auto"/>
              <w:right w:val="single" w:sz="4" w:space="0" w:color="auto"/>
            </w:tcBorders>
            <w:shd w:val="clear" w:color="auto" w:fill="auto"/>
            <w:vAlign w:val="center"/>
          </w:tcPr>
          <w:p w14:paraId="0D2AE9C0" w14:textId="5BC66F9F" w:rsidR="00342F00" w:rsidRPr="00C45353" w:rsidRDefault="00CE0E3E"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727</w:t>
            </w:r>
          </w:p>
        </w:tc>
      </w:tr>
      <w:tr w:rsidR="002755C9" w:rsidRPr="00342F00" w14:paraId="71AD9141" w14:textId="77777777" w:rsidTr="00CE0E3E">
        <w:trPr>
          <w:trHeight w:val="312"/>
        </w:trPr>
        <w:tc>
          <w:tcPr>
            <w:tcW w:w="3715"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110C602D" w14:textId="23503EB5" w:rsidR="002755C9" w:rsidRPr="00757AEC" w:rsidRDefault="002755C9" w:rsidP="00CE0E3E">
            <w:pPr>
              <w:spacing w:after="0" w:line="240" w:lineRule="auto"/>
              <w:rPr>
                <w:rFonts w:eastAsia="Times New Roman" w:cs="Arial"/>
                <w:color w:val="000000"/>
                <w:sz w:val="20"/>
                <w:szCs w:val="20"/>
                <w:lang w:eastAsia="en-GB"/>
              </w:rPr>
            </w:pPr>
            <w:r w:rsidRPr="00D40DCB">
              <w:rPr>
                <w:rFonts w:eastAsia="Times New Roman" w:cs="Arial"/>
                <w:b/>
                <w:bCs/>
                <w:color w:val="000000" w:themeColor="text1"/>
                <w:sz w:val="18"/>
                <w:szCs w:val="18"/>
                <w:lang w:eastAsia="en-GB"/>
              </w:rPr>
              <w:t>Bridges &amp; Similar Structures</w:t>
            </w:r>
          </w:p>
        </w:tc>
        <w:tc>
          <w:tcPr>
            <w:tcW w:w="1583" w:type="dxa"/>
            <w:tcBorders>
              <w:top w:val="single" w:sz="8" w:space="0" w:color="auto"/>
              <w:left w:val="single" w:sz="4" w:space="0" w:color="auto"/>
              <w:bottom w:val="single" w:sz="4" w:space="0" w:color="auto"/>
              <w:right w:val="single" w:sz="4" w:space="0" w:color="auto"/>
            </w:tcBorders>
            <w:shd w:val="clear" w:color="auto" w:fill="auto"/>
            <w:vAlign w:val="center"/>
          </w:tcPr>
          <w:p w14:paraId="22D25379" w14:textId="7E42477C" w:rsidR="002755C9" w:rsidRPr="00757AEC" w:rsidRDefault="002755C9" w:rsidP="00342F00">
            <w:pPr>
              <w:spacing w:after="0" w:line="240" w:lineRule="auto"/>
              <w:jc w:val="center"/>
              <w:rPr>
                <w:rFonts w:eastAsia="Times New Roman" w:cs="Arial"/>
                <w:b/>
                <w:color w:val="000000"/>
                <w:sz w:val="20"/>
                <w:szCs w:val="20"/>
                <w:lang w:eastAsia="en-GB"/>
              </w:rPr>
            </w:pPr>
          </w:p>
        </w:tc>
        <w:tc>
          <w:tcPr>
            <w:tcW w:w="763" w:type="dxa"/>
            <w:tcBorders>
              <w:top w:val="single" w:sz="8" w:space="0" w:color="auto"/>
              <w:left w:val="single" w:sz="4" w:space="0" w:color="auto"/>
              <w:bottom w:val="single" w:sz="4" w:space="0" w:color="auto"/>
              <w:right w:val="single" w:sz="4" w:space="0" w:color="auto"/>
            </w:tcBorders>
            <w:shd w:val="clear" w:color="auto" w:fill="auto"/>
            <w:vAlign w:val="center"/>
          </w:tcPr>
          <w:p w14:paraId="79D91A7A" w14:textId="62D0CF00" w:rsidR="002755C9" w:rsidRPr="00757AEC" w:rsidRDefault="002755C9" w:rsidP="00342F00">
            <w:pPr>
              <w:spacing w:after="0" w:line="240" w:lineRule="auto"/>
              <w:jc w:val="center"/>
              <w:rPr>
                <w:rFonts w:eastAsia="Times New Roman" w:cs="Arial"/>
                <w:color w:val="000000"/>
                <w:sz w:val="20"/>
                <w:szCs w:val="20"/>
                <w:lang w:eastAsia="en-GB"/>
              </w:rPr>
            </w:pP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18D9AC24" w14:textId="0B56D1B4" w:rsidR="002755C9" w:rsidRPr="00757AEC" w:rsidRDefault="002755C9" w:rsidP="00342F00">
            <w:pPr>
              <w:spacing w:after="0" w:line="240" w:lineRule="auto"/>
              <w:jc w:val="center"/>
              <w:rPr>
                <w:rFonts w:eastAsia="Times New Roman" w:cs="Arial"/>
                <w:color w:val="000000"/>
                <w:sz w:val="20"/>
                <w:szCs w:val="20"/>
                <w:lang w:eastAsia="en-GB"/>
              </w:rPr>
            </w:pPr>
          </w:p>
        </w:tc>
      </w:tr>
      <w:tr w:rsidR="002755C9" w:rsidRPr="00342F00" w14:paraId="4B82CE52" w14:textId="77777777" w:rsidTr="00CE0E3E">
        <w:trPr>
          <w:trHeight w:val="31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01DBF5E8" w14:textId="056C08BB" w:rsidR="002755C9" w:rsidRDefault="002755C9" w:rsidP="00342F00">
            <w:pPr>
              <w:spacing w:after="0" w:line="240" w:lineRule="auto"/>
              <w:rPr>
                <w:rFonts w:eastAsia="Times New Roman" w:cs="Arial"/>
                <w:color w:val="000000" w:themeColor="text1"/>
                <w:sz w:val="20"/>
                <w:szCs w:val="20"/>
                <w:lang w:eastAsia="en-GB"/>
              </w:rPr>
            </w:pPr>
            <w:r>
              <w:rPr>
                <w:rFonts w:eastAsia="Times New Roman" w:cs="Arial"/>
                <w:color w:val="000000" w:themeColor="text1"/>
                <w:sz w:val="20"/>
                <w:szCs w:val="20"/>
                <w:lang w:eastAsia="en-GB"/>
              </w:rPr>
              <w:t>Planned Targeted</w:t>
            </w:r>
          </w:p>
        </w:tc>
        <w:tc>
          <w:tcPr>
            <w:tcW w:w="1089" w:type="dxa"/>
            <w:vMerge w:val="restart"/>
            <w:tcBorders>
              <w:left w:val="single" w:sz="4" w:space="0" w:color="auto"/>
              <w:right w:val="single" w:sz="4" w:space="0" w:color="auto"/>
            </w:tcBorders>
            <w:shd w:val="clear" w:color="auto" w:fill="auto"/>
            <w:vAlign w:val="center"/>
          </w:tcPr>
          <w:p w14:paraId="6E756712" w14:textId="1A089FCC" w:rsidR="002755C9" w:rsidRPr="00757AEC" w:rsidRDefault="002755C9"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1201</w:t>
            </w:r>
          </w:p>
        </w:tc>
        <w:tc>
          <w:tcPr>
            <w:tcW w:w="1583" w:type="dxa"/>
            <w:tcBorders>
              <w:top w:val="single" w:sz="4" w:space="0" w:color="auto"/>
              <w:left w:val="single" w:sz="4" w:space="0" w:color="auto"/>
              <w:bottom w:val="single" w:sz="4" w:space="0" w:color="auto"/>
              <w:right w:val="single" w:sz="4" w:space="0" w:color="auto"/>
            </w:tcBorders>
            <w:shd w:val="clear" w:color="auto" w:fill="FFFF00"/>
            <w:vAlign w:val="center"/>
          </w:tcPr>
          <w:p w14:paraId="29001AAC" w14:textId="3147C870" w:rsidR="002755C9" w:rsidRPr="005B29FC" w:rsidRDefault="002755C9" w:rsidP="00342F00">
            <w:pPr>
              <w:spacing w:after="0" w:line="240" w:lineRule="auto"/>
              <w:jc w:val="center"/>
              <w:rPr>
                <w:rFonts w:eastAsia="Times New Roman" w:cs="Arial"/>
                <w:b/>
                <w:color w:val="000000" w:themeColor="text1"/>
                <w:sz w:val="20"/>
                <w:szCs w:val="20"/>
                <w:lang w:eastAsia="en-GB"/>
              </w:rPr>
            </w:pPr>
            <w:r>
              <w:rPr>
                <w:rFonts w:eastAsia="Times New Roman" w:cs="Arial"/>
                <w:b/>
                <w:color w:val="000000" w:themeColor="text1"/>
                <w:sz w:val="20"/>
                <w:szCs w:val="20"/>
                <w:lang w:eastAsia="en-GB"/>
              </w:rPr>
              <w:t>FAIR</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040C1014" w14:textId="409F099D" w:rsidR="002755C9" w:rsidRDefault="002755C9"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3</w:t>
            </w:r>
          </w:p>
        </w:tc>
        <w:tc>
          <w:tcPr>
            <w:tcW w:w="1126" w:type="dxa"/>
            <w:vMerge w:val="restart"/>
            <w:tcBorders>
              <w:top w:val="single" w:sz="4" w:space="0" w:color="auto"/>
              <w:left w:val="single" w:sz="4" w:space="0" w:color="auto"/>
              <w:right w:val="single" w:sz="4" w:space="0" w:color="auto"/>
            </w:tcBorders>
            <w:shd w:val="clear" w:color="auto" w:fill="auto"/>
            <w:vAlign w:val="center"/>
          </w:tcPr>
          <w:p w14:paraId="5DD18FB4" w14:textId="7DE3213F" w:rsidR="002755C9" w:rsidRDefault="002755C9" w:rsidP="002755C9">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4,404</w:t>
            </w:r>
          </w:p>
        </w:tc>
      </w:tr>
      <w:tr w:rsidR="002755C9" w:rsidRPr="00342F00" w14:paraId="05530B7A" w14:textId="77777777" w:rsidTr="002755C9">
        <w:trPr>
          <w:trHeight w:val="31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10C617C" w14:textId="47D4F8E4" w:rsidR="002755C9" w:rsidRPr="00757AEC" w:rsidRDefault="002755C9" w:rsidP="00342F00">
            <w:pPr>
              <w:spacing w:after="0" w:line="240" w:lineRule="auto"/>
              <w:rPr>
                <w:rFonts w:eastAsia="Times New Roman" w:cs="Arial"/>
                <w:color w:val="000000" w:themeColor="text1"/>
                <w:sz w:val="20"/>
                <w:szCs w:val="20"/>
                <w:lang w:eastAsia="en-GB"/>
              </w:rPr>
            </w:pPr>
            <w:r>
              <w:rPr>
                <w:rFonts w:eastAsia="Times New Roman" w:cs="Arial"/>
                <w:color w:val="000000" w:themeColor="text1"/>
                <w:sz w:val="20"/>
                <w:szCs w:val="20"/>
                <w:lang w:eastAsia="en-GB"/>
              </w:rPr>
              <w:t>Planned Preventative</w:t>
            </w:r>
          </w:p>
        </w:tc>
        <w:tc>
          <w:tcPr>
            <w:tcW w:w="1089" w:type="dxa"/>
            <w:vMerge/>
            <w:tcBorders>
              <w:left w:val="single" w:sz="4" w:space="0" w:color="auto"/>
              <w:right w:val="single" w:sz="4" w:space="0" w:color="auto"/>
            </w:tcBorders>
            <w:shd w:val="clear" w:color="auto" w:fill="auto"/>
            <w:vAlign w:val="center"/>
          </w:tcPr>
          <w:p w14:paraId="13049B54" w14:textId="31C97E8C" w:rsidR="002755C9" w:rsidRPr="00757AEC" w:rsidRDefault="002755C9" w:rsidP="00342F00">
            <w:pPr>
              <w:spacing w:after="0" w:line="240" w:lineRule="auto"/>
              <w:jc w:val="center"/>
              <w:rPr>
                <w:rFonts w:eastAsia="Times New Roman" w:cs="Arial"/>
                <w:color w:val="000000"/>
                <w:sz w:val="20"/>
                <w:szCs w:val="20"/>
                <w:lang w:eastAsia="en-GB"/>
              </w:rPr>
            </w:pPr>
          </w:p>
        </w:tc>
        <w:tc>
          <w:tcPr>
            <w:tcW w:w="1583" w:type="dxa"/>
            <w:tcBorders>
              <w:top w:val="single" w:sz="4" w:space="0" w:color="auto"/>
              <w:left w:val="single" w:sz="4" w:space="0" w:color="auto"/>
              <w:bottom w:val="single" w:sz="4" w:space="0" w:color="auto"/>
              <w:right w:val="single" w:sz="4" w:space="0" w:color="auto"/>
            </w:tcBorders>
            <w:shd w:val="clear" w:color="auto" w:fill="92D050"/>
            <w:vAlign w:val="center"/>
          </w:tcPr>
          <w:p w14:paraId="32C7B1B8" w14:textId="6693F300" w:rsidR="002755C9" w:rsidRPr="005B29FC" w:rsidRDefault="002755C9" w:rsidP="00342F00">
            <w:pPr>
              <w:spacing w:after="0" w:line="240" w:lineRule="auto"/>
              <w:jc w:val="center"/>
              <w:rPr>
                <w:rFonts w:eastAsia="Times New Roman" w:cs="Arial"/>
                <w:b/>
                <w:color w:val="000000" w:themeColor="text1"/>
                <w:sz w:val="20"/>
                <w:szCs w:val="20"/>
                <w:lang w:eastAsia="en-GB"/>
              </w:rPr>
            </w:pPr>
            <w:r w:rsidRPr="005B29FC">
              <w:rPr>
                <w:rFonts w:eastAsia="Times New Roman" w:cs="Arial"/>
                <w:b/>
                <w:color w:val="000000" w:themeColor="text1"/>
                <w:sz w:val="20"/>
                <w:szCs w:val="20"/>
                <w:lang w:eastAsia="en-GB"/>
              </w:rPr>
              <w:t>GOOD</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31F9AF45" w14:textId="32E37D7A" w:rsidR="002755C9" w:rsidRPr="00C45353" w:rsidRDefault="002755C9"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4</w:t>
            </w:r>
          </w:p>
        </w:tc>
        <w:tc>
          <w:tcPr>
            <w:tcW w:w="1126" w:type="dxa"/>
            <w:vMerge/>
            <w:tcBorders>
              <w:left w:val="single" w:sz="4" w:space="0" w:color="auto"/>
              <w:right w:val="single" w:sz="4" w:space="0" w:color="auto"/>
            </w:tcBorders>
            <w:shd w:val="clear" w:color="auto" w:fill="auto"/>
          </w:tcPr>
          <w:p w14:paraId="52C5B239" w14:textId="190C09DD" w:rsidR="002755C9" w:rsidRDefault="002755C9" w:rsidP="002755C9">
            <w:pPr>
              <w:spacing w:after="0" w:line="240" w:lineRule="auto"/>
              <w:jc w:val="center"/>
              <w:rPr>
                <w:rFonts w:eastAsia="Times New Roman" w:cs="Arial"/>
                <w:color w:val="000000"/>
                <w:sz w:val="20"/>
                <w:szCs w:val="20"/>
                <w:lang w:eastAsia="en-GB"/>
              </w:rPr>
            </w:pPr>
          </w:p>
        </w:tc>
      </w:tr>
      <w:tr w:rsidR="002755C9" w:rsidRPr="00342F00" w14:paraId="3331FBBC" w14:textId="77777777" w:rsidTr="00CE0E3E">
        <w:trPr>
          <w:trHeight w:val="31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6C8B9AD2" w14:textId="0375BB6B" w:rsidR="002755C9" w:rsidRPr="00757AEC" w:rsidRDefault="002755C9" w:rsidP="00342F00">
            <w:pPr>
              <w:spacing w:after="0" w:line="240" w:lineRule="auto"/>
              <w:rPr>
                <w:rFonts w:eastAsia="Times New Roman" w:cs="Arial"/>
                <w:color w:val="000000" w:themeColor="text1"/>
                <w:sz w:val="20"/>
                <w:szCs w:val="20"/>
                <w:lang w:eastAsia="en-GB"/>
              </w:rPr>
            </w:pPr>
            <w:r>
              <w:rPr>
                <w:rFonts w:eastAsia="Times New Roman" w:cs="Arial"/>
                <w:color w:val="000000" w:themeColor="text1"/>
                <w:sz w:val="20"/>
                <w:szCs w:val="20"/>
                <w:lang w:eastAsia="en-GB"/>
              </w:rPr>
              <w:t>Planned Do Minimum</w:t>
            </w:r>
          </w:p>
        </w:tc>
        <w:tc>
          <w:tcPr>
            <w:tcW w:w="1089" w:type="dxa"/>
            <w:vMerge/>
            <w:tcBorders>
              <w:left w:val="single" w:sz="4" w:space="0" w:color="auto"/>
              <w:bottom w:val="single" w:sz="4" w:space="0" w:color="auto"/>
              <w:right w:val="single" w:sz="4" w:space="0" w:color="auto"/>
            </w:tcBorders>
            <w:shd w:val="clear" w:color="auto" w:fill="auto"/>
            <w:vAlign w:val="center"/>
          </w:tcPr>
          <w:p w14:paraId="42BF5836" w14:textId="77777777" w:rsidR="002755C9" w:rsidRPr="00757AEC" w:rsidRDefault="002755C9" w:rsidP="00342F00">
            <w:pPr>
              <w:spacing w:after="0" w:line="240" w:lineRule="auto"/>
              <w:jc w:val="center"/>
              <w:rPr>
                <w:rFonts w:eastAsia="Times New Roman" w:cs="Arial"/>
                <w:color w:val="000000"/>
                <w:sz w:val="20"/>
                <w:szCs w:val="20"/>
                <w:lang w:eastAsia="en-GB"/>
              </w:rPr>
            </w:pPr>
          </w:p>
        </w:tc>
        <w:tc>
          <w:tcPr>
            <w:tcW w:w="1583" w:type="dxa"/>
            <w:tcBorders>
              <w:top w:val="single" w:sz="4" w:space="0" w:color="auto"/>
              <w:left w:val="single" w:sz="4" w:space="0" w:color="auto"/>
              <w:bottom w:val="single" w:sz="4" w:space="0" w:color="auto"/>
              <w:right w:val="single" w:sz="4" w:space="0" w:color="auto"/>
            </w:tcBorders>
            <w:shd w:val="clear" w:color="auto" w:fill="92D050"/>
            <w:vAlign w:val="center"/>
          </w:tcPr>
          <w:p w14:paraId="41A7D513" w14:textId="1D58461C" w:rsidR="002755C9" w:rsidRPr="005B29FC" w:rsidRDefault="002755C9" w:rsidP="00342F00">
            <w:pPr>
              <w:spacing w:after="0" w:line="240" w:lineRule="auto"/>
              <w:jc w:val="center"/>
              <w:rPr>
                <w:rFonts w:eastAsia="Times New Roman" w:cs="Arial"/>
                <w:b/>
                <w:color w:val="000000" w:themeColor="text1"/>
                <w:sz w:val="20"/>
                <w:szCs w:val="20"/>
                <w:lang w:eastAsia="en-GB"/>
              </w:rPr>
            </w:pPr>
            <w:r w:rsidRPr="005B29FC">
              <w:rPr>
                <w:rFonts w:eastAsia="Times New Roman" w:cs="Arial"/>
                <w:b/>
                <w:color w:val="000000" w:themeColor="text1"/>
                <w:sz w:val="20"/>
                <w:szCs w:val="20"/>
                <w:lang w:eastAsia="en-GB"/>
              </w:rPr>
              <w:t>GOOD</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5EA6225A" w14:textId="5C51701C" w:rsidR="002755C9" w:rsidRPr="00C45353" w:rsidRDefault="002755C9"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4</w:t>
            </w:r>
          </w:p>
        </w:tc>
        <w:tc>
          <w:tcPr>
            <w:tcW w:w="1126" w:type="dxa"/>
            <w:vMerge/>
            <w:tcBorders>
              <w:left w:val="single" w:sz="4" w:space="0" w:color="auto"/>
              <w:bottom w:val="single" w:sz="4" w:space="0" w:color="auto"/>
              <w:right w:val="single" w:sz="4" w:space="0" w:color="auto"/>
            </w:tcBorders>
            <w:shd w:val="clear" w:color="auto" w:fill="auto"/>
            <w:vAlign w:val="center"/>
          </w:tcPr>
          <w:p w14:paraId="2680B87B" w14:textId="77777777" w:rsidR="002755C9" w:rsidRDefault="002755C9" w:rsidP="00342F00">
            <w:pPr>
              <w:spacing w:after="0" w:line="240" w:lineRule="auto"/>
              <w:jc w:val="center"/>
              <w:rPr>
                <w:rFonts w:eastAsia="Times New Roman" w:cs="Arial"/>
                <w:color w:val="000000"/>
                <w:sz w:val="20"/>
                <w:szCs w:val="20"/>
                <w:lang w:eastAsia="en-GB"/>
              </w:rPr>
            </w:pPr>
          </w:p>
        </w:tc>
      </w:tr>
      <w:tr w:rsidR="00D40DCB" w:rsidRPr="00342F00" w14:paraId="601F385B" w14:textId="77777777" w:rsidTr="00CE0E3E">
        <w:trPr>
          <w:trHeight w:val="312"/>
        </w:trPr>
        <w:tc>
          <w:tcPr>
            <w:tcW w:w="2626" w:type="dxa"/>
            <w:tcBorders>
              <w:top w:val="single" w:sz="4" w:space="0" w:color="auto"/>
              <w:left w:val="single" w:sz="4" w:space="0" w:color="auto"/>
              <w:bottom w:val="single" w:sz="8" w:space="0" w:color="auto"/>
              <w:right w:val="single" w:sz="4" w:space="0" w:color="auto"/>
            </w:tcBorders>
            <w:shd w:val="clear" w:color="auto" w:fill="auto"/>
            <w:vAlign w:val="center"/>
          </w:tcPr>
          <w:p w14:paraId="30BC5E17" w14:textId="14A1F49F" w:rsidR="00D40DCB" w:rsidRPr="00757AEC" w:rsidRDefault="00D40DCB" w:rsidP="00342F00">
            <w:pPr>
              <w:spacing w:after="0" w:line="240" w:lineRule="auto"/>
              <w:rPr>
                <w:rFonts w:eastAsia="Times New Roman" w:cs="Arial"/>
                <w:color w:val="000000" w:themeColor="text1"/>
                <w:sz w:val="20"/>
                <w:szCs w:val="20"/>
                <w:lang w:eastAsia="en-GB"/>
              </w:rPr>
            </w:pPr>
            <w:r>
              <w:rPr>
                <w:rFonts w:eastAsia="Times New Roman" w:cs="Arial"/>
                <w:color w:val="000000" w:themeColor="text1"/>
                <w:sz w:val="20"/>
                <w:szCs w:val="20"/>
                <w:lang w:eastAsia="en-GB"/>
              </w:rPr>
              <w:t>Retaining Walls</w:t>
            </w:r>
          </w:p>
        </w:tc>
        <w:tc>
          <w:tcPr>
            <w:tcW w:w="1089" w:type="dxa"/>
            <w:tcBorders>
              <w:top w:val="single" w:sz="4" w:space="0" w:color="auto"/>
              <w:left w:val="single" w:sz="4" w:space="0" w:color="auto"/>
              <w:bottom w:val="single" w:sz="8" w:space="0" w:color="auto"/>
              <w:right w:val="single" w:sz="4" w:space="0" w:color="auto"/>
            </w:tcBorders>
            <w:shd w:val="clear" w:color="auto" w:fill="auto"/>
            <w:vAlign w:val="center"/>
          </w:tcPr>
          <w:p w14:paraId="4572568C" w14:textId="2C6B5477" w:rsidR="00D40DCB" w:rsidRPr="00757AEC" w:rsidRDefault="002755C9"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205</w:t>
            </w:r>
          </w:p>
        </w:tc>
        <w:tc>
          <w:tcPr>
            <w:tcW w:w="1583" w:type="dxa"/>
            <w:tcBorders>
              <w:top w:val="single" w:sz="4" w:space="0" w:color="auto"/>
              <w:left w:val="single" w:sz="4" w:space="0" w:color="auto"/>
              <w:bottom w:val="single" w:sz="8" w:space="0" w:color="auto"/>
              <w:right w:val="single" w:sz="4" w:space="0" w:color="auto"/>
            </w:tcBorders>
            <w:shd w:val="clear" w:color="auto" w:fill="FFFF00"/>
            <w:vAlign w:val="center"/>
          </w:tcPr>
          <w:p w14:paraId="4E6F098E" w14:textId="372C49AA" w:rsidR="00D40DCB" w:rsidRPr="005B29FC" w:rsidRDefault="005B29FC" w:rsidP="00342F00">
            <w:pPr>
              <w:spacing w:after="0" w:line="240" w:lineRule="auto"/>
              <w:jc w:val="center"/>
              <w:rPr>
                <w:rFonts w:eastAsia="Times New Roman" w:cs="Arial"/>
                <w:b/>
                <w:color w:val="000000" w:themeColor="text1"/>
                <w:sz w:val="20"/>
                <w:szCs w:val="20"/>
                <w:lang w:eastAsia="en-GB"/>
              </w:rPr>
            </w:pPr>
            <w:r w:rsidRPr="005B29FC">
              <w:rPr>
                <w:rFonts w:eastAsia="Times New Roman" w:cs="Arial"/>
                <w:b/>
                <w:color w:val="000000" w:themeColor="text1"/>
                <w:sz w:val="20"/>
                <w:szCs w:val="20"/>
                <w:lang w:eastAsia="en-GB"/>
              </w:rPr>
              <w:t>FAIR</w:t>
            </w:r>
          </w:p>
        </w:tc>
        <w:tc>
          <w:tcPr>
            <w:tcW w:w="763" w:type="dxa"/>
            <w:tcBorders>
              <w:top w:val="single" w:sz="4" w:space="0" w:color="auto"/>
              <w:left w:val="single" w:sz="4" w:space="0" w:color="auto"/>
              <w:bottom w:val="single" w:sz="8" w:space="0" w:color="auto"/>
              <w:right w:val="single" w:sz="4" w:space="0" w:color="auto"/>
            </w:tcBorders>
            <w:shd w:val="clear" w:color="auto" w:fill="auto"/>
            <w:vAlign w:val="center"/>
          </w:tcPr>
          <w:p w14:paraId="14CE7E7B" w14:textId="3B46C441" w:rsidR="00D40DCB" w:rsidRPr="005B29FC" w:rsidRDefault="005B29FC" w:rsidP="00342F00">
            <w:pPr>
              <w:spacing w:after="0" w:line="240" w:lineRule="auto"/>
              <w:jc w:val="center"/>
              <w:rPr>
                <w:rFonts w:eastAsia="Times New Roman" w:cs="Arial"/>
                <w:color w:val="000000" w:themeColor="text1"/>
                <w:sz w:val="20"/>
                <w:szCs w:val="20"/>
                <w:lang w:eastAsia="en-GB"/>
              </w:rPr>
            </w:pPr>
            <w:r>
              <w:rPr>
                <w:rFonts w:eastAsia="Times New Roman" w:cs="Arial"/>
                <w:color w:val="000000" w:themeColor="text1"/>
                <w:sz w:val="20"/>
                <w:szCs w:val="20"/>
                <w:lang w:eastAsia="en-GB"/>
              </w:rPr>
              <w:t>3</w:t>
            </w:r>
          </w:p>
        </w:tc>
        <w:tc>
          <w:tcPr>
            <w:tcW w:w="1126" w:type="dxa"/>
            <w:tcBorders>
              <w:top w:val="single" w:sz="4" w:space="0" w:color="auto"/>
              <w:left w:val="single" w:sz="4" w:space="0" w:color="auto"/>
              <w:bottom w:val="single" w:sz="8" w:space="0" w:color="auto"/>
              <w:right w:val="single" w:sz="4" w:space="0" w:color="auto"/>
            </w:tcBorders>
            <w:shd w:val="clear" w:color="auto" w:fill="auto"/>
            <w:vAlign w:val="center"/>
          </w:tcPr>
          <w:p w14:paraId="50D6EBC1" w14:textId="4D9B7AE4" w:rsidR="00D40DCB" w:rsidRDefault="002755C9"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615</w:t>
            </w:r>
          </w:p>
        </w:tc>
      </w:tr>
      <w:tr w:rsidR="00342F00" w:rsidRPr="00342F00" w14:paraId="09F0920F" w14:textId="77777777" w:rsidTr="00CE0E3E">
        <w:trPr>
          <w:trHeight w:val="312"/>
        </w:trPr>
        <w:tc>
          <w:tcPr>
            <w:tcW w:w="262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AAA62F3" w14:textId="77777777" w:rsidR="00342F00" w:rsidRPr="00757AEC" w:rsidRDefault="00342F00" w:rsidP="00342F00">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Street Lighting</w:t>
            </w:r>
          </w:p>
        </w:tc>
        <w:tc>
          <w:tcPr>
            <w:tcW w:w="1089"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5A2D353" w14:textId="782E2B3B"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1</w:t>
            </w:r>
            <w:r w:rsidR="00FE71F5">
              <w:rPr>
                <w:rFonts w:eastAsia="Times New Roman" w:cs="Arial"/>
                <w:color w:val="000000"/>
                <w:sz w:val="20"/>
                <w:szCs w:val="20"/>
                <w:lang w:eastAsia="en-GB"/>
              </w:rPr>
              <w:t>55</w:t>
            </w:r>
          </w:p>
        </w:tc>
        <w:tc>
          <w:tcPr>
            <w:tcW w:w="1583" w:type="dxa"/>
            <w:tcBorders>
              <w:top w:val="single" w:sz="8" w:space="0" w:color="auto"/>
              <w:left w:val="single" w:sz="4" w:space="0" w:color="auto"/>
              <w:bottom w:val="single" w:sz="4" w:space="0" w:color="auto"/>
              <w:right w:val="single" w:sz="4" w:space="0" w:color="auto"/>
            </w:tcBorders>
            <w:shd w:val="clear" w:color="auto" w:fill="FFC000"/>
            <w:vAlign w:val="center"/>
          </w:tcPr>
          <w:p w14:paraId="32920932" w14:textId="513B5ED3" w:rsidR="00342F00" w:rsidRPr="005B29FC" w:rsidRDefault="005B29FC" w:rsidP="00342F00">
            <w:pPr>
              <w:spacing w:after="0" w:line="240" w:lineRule="auto"/>
              <w:jc w:val="center"/>
              <w:rPr>
                <w:rFonts w:eastAsia="Times New Roman" w:cs="Arial"/>
                <w:b/>
                <w:color w:val="000000" w:themeColor="text1"/>
                <w:sz w:val="20"/>
                <w:szCs w:val="20"/>
                <w:lang w:eastAsia="en-GB"/>
              </w:rPr>
            </w:pPr>
            <w:r w:rsidRPr="005B29FC">
              <w:rPr>
                <w:rFonts w:eastAsia="Times New Roman" w:cs="Arial"/>
                <w:b/>
                <w:color w:val="000000" w:themeColor="text1"/>
                <w:sz w:val="20"/>
                <w:szCs w:val="20"/>
                <w:lang w:eastAsia="en-GB"/>
              </w:rPr>
              <w:t>ACCEPTABLE</w:t>
            </w:r>
          </w:p>
        </w:tc>
        <w:tc>
          <w:tcPr>
            <w:tcW w:w="763" w:type="dxa"/>
            <w:tcBorders>
              <w:top w:val="single" w:sz="8" w:space="0" w:color="auto"/>
              <w:left w:val="single" w:sz="4" w:space="0" w:color="auto"/>
              <w:bottom w:val="single" w:sz="4" w:space="0" w:color="auto"/>
              <w:right w:val="single" w:sz="4" w:space="0" w:color="auto"/>
            </w:tcBorders>
            <w:shd w:val="clear" w:color="auto" w:fill="auto"/>
            <w:vAlign w:val="center"/>
          </w:tcPr>
          <w:p w14:paraId="2777882D" w14:textId="31ADC3F7" w:rsidR="00342F00" w:rsidRPr="005B29FC" w:rsidRDefault="005B29FC" w:rsidP="00342F00">
            <w:pPr>
              <w:spacing w:after="0" w:line="240" w:lineRule="auto"/>
              <w:jc w:val="center"/>
              <w:rPr>
                <w:rFonts w:eastAsia="Times New Roman" w:cs="Arial"/>
                <w:color w:val="000000" w:themeColor="text1"/>
                <w:sz w:val="20"/>
                <w:szCs w:val="20"/>
                <w:lang w:eastAsia="en-GB"/>
              </w:rPr>
            </w:pPr>
            <w:r w:rsidRPr="005B29FC">
              <w:rPr>
                <w:rFonts w:eastAsia="Times New Roman" w:cs="Arial"/>
                <w:color w:val="000000" w:themeColor="text1"/>
                <w:sz w:val="20"/>
                <w:szCs w:val="20"/>
                <w:lang w:eastAsia="en-GB"/>
              </w:rPr>
              <w:t>2</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2FAFE4FD" w14:textId="6C0D733F" w:rsidR="00342F00" w:rsidRPr="00C45353" w:rsidRDefault="005B29FC"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310</w:t>
            </w:r>
          </w:p>
        </w:tc>
      </w:tr>
      <w:tr w:rsidR="00342F00" w:rsidRPr="00342F00" w14:paraId="5DC78859" w14:textId="77777777" w:rsidTr="00793108">
        <w:trPr>
          <w:trHeight w:val="312"/>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FFC40" w14:textId="77777777" w:rsidR="00342F00" w:rsidRPr="00757AEC" w:rsidRDefault="00342F00" w:rsidP="00342F00">
            <w:pPr>
              <w:spacing w:after="0" w:line="240" w:lineRule="auto"/>
              <w:rPr>
                <w:rFonts w:eastAsia="Times New Roman" w:cs="Arial"/>
                <w:color w:val="000000"/>
                <w:sz w:val="20"/>
                <w:szCs w:val="20"/>
                <w:lang w:eastAsia="en-GB"/>
              </w:rPr>
            </w:pPr>
            <w:r w:rsidRPr="00757AEC">
              <w:rPr>
                <w:rFonts w:eastAsia="Times New Roman" w:cs="Arial"/>
                <w:color w:val="000000" w:themeColor="text1"/>
                <w:sz w:val="20"/>
                <w:szCs w:val="20"/>
                <w:lang w:eastAsia="en-GB"/>
              </w:rPr>
              <w:t>Traffic Signals</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D02EE" w14:textId="79BE9785" w:rsidR="00342F00" w:rsidRPr="00757AEC" w:rsidRDefault="00FE71F5"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19</w:t>
            </w:r>
          </w:p>
        </w:tc>
        <w:tc>
          <w:tcPr>
            <w:tcW w:w="1583" w:type="dxa"/>
            <w:tcBorders>
              <w:top w:val="single" w:sz="4" w:space="0" w:color="auto"/>
              <w:left w:val="single" w:sz="4" w:space="0" w:color="auto"/>
              <w:bottom w:val="single" w:sz="4" w:space="0" w:color="auto"/>
              <w:right w:val="single" w:sz="4" w:space="0" w:color="auto"/>
            </w:tcBorders>
            <w:shd w:val="clear" w:color="auto" w:fill="FF0000"/>
            <w:vAlign w:val="center"/>
          </w:tcPr>
          <w:p w14:paraId="17066305" w14:textId="0D35BEDB" w:rsidR="00342F00" w:rsidRPr="00C45353" w:rsidRDefault="00C45353" w:rsidP="00342F00">
            <w:pPr>
              <w:spacing w:after="0" w:line="240" w:lineRule="auto"/>
              <w:jc w:val="center"/>
              <w:rPr>
                <w:rFonts w:eastAsia="Times New Roman" w:cs="Arial"/>
                <w:b/>
                <w:color w:val="FFFFFF" w:themeColor="background1"/>
                <w:sz w:val="20"/>
                <w:szCs w:val="20"/>
                <w:lang w:eastAsia="en-GB"/>
              </w:rPr>
            </w:pPr>
            <w:r w:rsidRPr="00C45353">
              <w:rPr>
                <w:rFonts w:eastAsia="Times New Roman" w:cs="Arial"/>
                <w:b/>
                <w:color w:val="FFFFFF" w:themeColor="background1"/>
                <w:sz w:val="20"/>
                <w:szCs w:val="20"/>
                <w:lang w:eastAsia="en-GB"/>
              </w:rPr>
              <w:t>POOR</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B116259" w14:textId="578F0648" w:rsidR="00342F00" w:rsidRPr="00C45353" w:rsidRDefault="00C45353" w:rsidP="00342F00">
            <w:pPr>
              <w:spacing w:after="0" w:line="240" w:lineRule="auto"/>
              <w:jc w:val="center"/>
              <w:rPr>
                <w:rFonts w:eastAsia="Times New Roman" w:cs="Arial"/>
                <w:color w:val="000000"/>
                <w:sz w:val="20"/>
                <w:szCs w:val="20"/>
                <w:lang w:eastAsia="en-GB"/>
              </w:rPr>
            </w:pPr>
            <w:r w:rsidRPr="00C45353">
              <w:rPr>
                <w:rFonts w:eastAsia="Times New Roman" w:cs="Arial"/>
                <w:color w:val="000000"/>
                <w:sz w:val="20"/>
                <w:szCs w:val="20"/>
                <w:lang w:eastAsia="en-GB"/>
              </w:rPr>
              <w:t>1</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4F6DEA1" w14:textId="648F0E6E" w:rsidR="00342F00" w:rsidRPr="00C45353" w:rsidRDefault="00FE71F5"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19</w:t>
            </w:r>
          </w:p>
        </w:tc>
      </w:tr>
      <w:tr w:rsidR="00342F00" w:rsidRPr="00342F00" w14:paraId="6849BF05" w14:textId="77777777" w:rsidTr="00793108">
        <w:trPr>
          <w:trHeight w:val="312"/>
        </w:trPr>
        <w:tc>
          <w:tcPr>
            <w:tcW w:w="262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AC6B192" w14:textId="77777777" w:rsidR="00342F00" w:rsidRPr="00757AEC" w:rsidRDefault="00342F00" w:rsidP="00342F00">
            <w:pPr>
              <w:spacing w:after="0" w:line="240" w:lineRule="auto"/>
              <w:rPr>
                <w:rFonts w:eastAsia="Times New Roman" w:cs="Arial"/>
                <w:color w:val="000000"/>
                <w:sz w:val="20"/>
                <w:szCs w:val="20"/>
                <w:lang w:eastAsia="en-GB"/>
              </w:rPr>
            </w:pPr>
            <w:r w:rsidRPr="00757AEC">
              <w:rPr>
                <w:rFonts w:eastAsia="Times New Roman" w:cs="Arial"/>
                <w:color w:val="000000"/>
                <w:sz w:val="20"/>
                <w:szCs w:val="20"/>
                <w:lang w:eastAsia="en-GB"/>
              </w:rPr>
              <w:t>Total</w:t>
            </w:r>
          </w:p>
        </w:tc>
        <w:tc>
          <w:tcPr>
            <w:tcW w:w="1089"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39715D1" w14:textId="186A781A" w:rsidR="00342F00" w:rsidRPr="00757AEC" w:rsidRDefault="00FE71F5"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9,975</w:t>
            </w:r>
          </w:p>
        </w:tc>
        <w:tc>
          <w:tcPr>
            <w:tcW w:w="158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62CBC5C" w14:textId="77777777"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 </w:t>
            </w:r>
          </w:p>
        </w:tc>
        <w:tc>
          <w:tcPr>
            <w:tcW w:w="763"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D42C932" w14:textId="77777777"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 </w:t>
            </w:r>
          </w:p>
        </w:tc>
        <w:tc>
          <w:tcPr>
            <w:tcW w:w="1126" w:type="dxa"/>
            <w:tcBorders>
              <w:top w:val="single" w:sz="4" w:space="0" w:color="auto"/>
              <w:left w:val="single" w:sz="4" w:space="0" w:color="auto"/>
              <w:bottom w:val="single" w:sz="4" w:space="0" w:color="auto"/>
              <w:right w:val="single" w:sz="4" w:space="0" w:color="auto"/>
            </w:tcBorders>
            <w:shd w:val="clear" w:color="000000" w:fill="E2EFDA"/>
            <w:vAlign w:val="center"/>
          </w:tcPr>
          <w:p w14:paraId="162D70B6" w14:textId="3B4F0524" w:rsidR="00342F00" w:rsidRPr="00757AEC" w:rsidRDefault="008B60C5" w:rsidP="00342F00">
            <w:pPr>
              <w:spacing w:after="0" w:line="240" w:lineRule="auto"/>
              <w:jc w:val="center"/>
              <w:rPr>
                <w:rFonts w:eastAsia="Times New Roman" w:cs="Arial"/>
                <w:color w:val="000000"/>
                <w:sz w:val="20"/>
                <w:szCs w:val="20"/>
                <w:lang w:eastAsia="en-GB"/>
              </w:rPr>
            </w:pPr>
            <w:r>
              <w:rPr>
                <w:rFonts w:eastAsia="Times New Roman" w:cs="Arial"/>
                <w:color w:val="000000"/>
                <w:sz w:val="20"/>
                <w:szCs w:val="20"/>
                <w:lang w:eastAsia="en-GB"/>
              </w:rPr>
              <w:t>20,591</w:t>
            </w:r>
          </w:p>
        </w:tc>
      </w:tr>
      <w:tr w:rsidR="00342F00" w:rsidRPr="00342F00" w14:paraId="0E676733" w14:textId="77777777" w:rsidTr="008B60C5">
        <w:trPr>
          <w:trHeight w:val="324"/>
        </w:trPr>
        <w:tc>
          <w:tcPr>
            <w:tcW w:w="3715" w:type="dxa"/>
            <w:gridSpan w:val="2"/>
            <w:tcBorders>
              <w:top w:val="single" w:sz="4" w:space="0" w:color="auto"/>
              <w:left w:val="single" w:sz="4" w:space="0" w:color="auto"/>
              <w:right w:val="single" w:sz="4" w:space="0" w:color="auto"/>
            </w:tcBorders>
            <w:shd w:val="clear" w:color="auto" w:fill="auto"/>
            <w:vAlign w:val="center"/>
            <w:hideMark/>
          </w:tcPr>
          <w:p w14:paraId="703218E7" w14:textId="77777777" w:rsidR="00342F00" w:rsidRPr="00757AEC" w:rsidRDefault="00342F00" w:rsidP="00342F00">
            <w:pPr>
              <w:spacing w:after="0" w:line="240" w:lineRule="auto"/>
              <w:jc w:val="right"/>
              <w:rPr>
                <w:rFonts w:eastAsia="Times New Roman" w:cs="Arial"/>
                <w:b/>
                <w:color w:val="000000"/>
                <w:sz w:val="20"/>
                <w:szCs w:val="20"/>
                <w:lang w:eastAsia="en-GB"/>
              </w:rPr>
            </w:pPr>
            <w:r w:rsidRPr="00757AEC">
              <w:rPr>
                <w:rFonts w:eastAsia="Times New Roman" w:cs="Arial"/>
                <w:b/>
                <w:color w:val="000000" w:themeColor="text1"/>
                <w:sz w:val="20"/>
                <w:szCs w:val="20"/>
                <w:lang w:eastAsia="en-GB"/>
              </w:rPr>
              <w:t xml:space="preserve">Weighted Average Score </w:t>
            </w:r>
          </w:p>
        </w:tc>
        <w:tc>
          <w:tcPr>
            <w:tcW w:w="2346" w:type="dxa"/>
            <w:gridSpan w:val="2"/>
            <w:tcBorders>
              <w:top w:val="single" w:sz="4" w:space="0" w:color="auto"/>
              <w:left w:val="single" w:sz="4" w:space="0" w:color="auto"/>
              <w:right w:val="single" w:sz="4" w:space="0" w:color="auto"/>
            </w:tcBorders>
            <w:shd w:val="clear" w:color="auto" w:fill="auto"/>
            <w:vAlign w:val="center"/>
            <w:hideMark/>
          </w:tcPr>
          <w:p w14:paraId="4CF239F2" w14:textId="77777777" w:rsidR="00342F00" w:rsidRPr="00757AEC" w:rsidRDefault="00342F00" w:rsidP="00342F00">
            <w:pPr>
              <w:spacing w:after="0" w:line="240" w:lineRule="auto"/>
              <w:jc w:val="center"/>
              <w:rPr>
                <w:rFonts w:eastAsia="Times New Roman" w:cs="Arial"/>
                <w:color w:val="000000"/>
                <w:sz w:val="20"/>
                <w:szCs w:val="20"/>
                <w:lang w:eastAsia="en-GB"/>
              </w:rPr>
            </w:pPr>
            <w:r w:rsidRPr="00757AEC">
              <w:rPr>
                <w:rFonts w:eastAsia="Times New Roman" w:cs="Arial"/>
                <w:color w:val="000000"/>
                <w:sz w:val="20"/>
                <w:szCs w:val="20"/>
                <w:lang w:eastAsia="en-GB"/>
              </w:rPr>
              <w:t>=</w:t>
            </w:r>
          </w:p>
        </w:tc>
        <w:tc>
          <w:tcPr>
            <w:tcW w:w="1126" w:type="dxa"/>
            <w:tcBorders>
              <w:top w:val="single" w:sz="4" w:space="0" w:color="auto"/>
              <w:left w:val="single" w:sz="4" w:space="0" w:color="auto"/>
              <w:right w:val="single" w:sz="4" w:space="0" w:color="auto"/>
            </w:tcBorders>
            <w:shd w:val="clear" w:color="auto" w:fill="FFC000"/>
            <w:vAlign w:val="center"/>
          </w:tcPr>
          <w:p w14:paraId="03A5E5A4" w14:textId="6B31E409" w:rsidR="00342F00" w:rsidRPr="00757AEC" w:rsidRDefault="008B60C5" w:rsidP="00342F00">
            <w:pPr>
              <w:spacing w:after="0" w:line="240" w:lineRule="auto"/>
              <w:jc w:val="center"/>
              <w:rPr>
                <w:rFonts w:eastAsia="Times New Roman" w:cs="Arial"/>
                <w:b/>
                <w:color w:val="000000"/>
                <w:sz w:val="20"/>
                <w:szCs w:val="20"/>
                <w:lang w:eastAsia="en-GB"/>
              </w:rPr>
            </w:pPr>
            <w:r>
              <w:rPr>
                <w:rFonts w:eastAsia="Times New Roman" w:cs="Arial"/>
                <w:b/>
                <w:color w:val="000000"/>
                <w:sz w:val="20"/>
                <w:szCs w:val="20"/>
                <w:lang w:eastAsia="en-GB"/>
              </w:rPr>
              <w:t>2.06</w:t>
            </w:r>
          </w:p>
        </w:tc>
      </w:tr>
    </w:tbl>
    <w:p w14:paraId="2FEEBFDB" w14:textId="77777777" w:rsidR="00342F00" w:rsidRDefault="00342F00" w:rsidP="00692320">
      <w:pPr>
        <w:spacing w:after="0" w:line="240" w:lineRule="auto"/>
        <w:jc w:val="both"/>
        <w:rPr>
          <w:color w:val="000000" w:themeColor="text1"/>
        </w:rPr>
      </w:pPr>
    </w:p>
    <w:p w14:paraId="6067670C" w14:textId="77777777" w:rsidR="00652C0E" w:rsidRDefault="00652C0E" w:rsidP="00692320">
      <w:pPr>
        <w:spacing w:after="0"/>
        <w:jc w:val="both"/>
        <w:rPr>
          <w:color w:val="000000" w:themeColor="text1"/>
        </w:rPr>
      </w:pPr>
    </w:p>
    <w:p w14:paraId="75431477" w14:textId="5FD09816" w:rsidR="00692320" w:rsidRDefault="00692320" w:rsidP="00692320">
      <w:pPr>
        <w:spacing w:after="0"/>
        <w:jc w:val="both"/>
        <w:rPr>
          <w:color w:val="000000" w:themeColor="text1"/>
        </w:rPr>
      </w:pPr>
      <w:r>
        <w:rPr>
          <w:color w:val="000000" w:themeColor="text1"/>
        </w:rPr>
        <w:t xml:space="preserve">Overall grade boundaries have been determined as </w:t>
      </w:r>
      <w:r w:rsidR="005B29FC">
        <w:rPr>
          <w:color w:val="000000" w:themeColor="text1"/>
        </w:rPr>
        <w:t>follows: -</w:t>
      </w:r>
    </w:p>
    <w:p w14:paraId="29750641" w14:textId="77777777" w:rsidR="00692320" w:rsidRDefault="00692320" w:rsidP="00692320">
      <w:pPr>
        <w:spacing w:after="0"/>
        <w:jc w:val="both"/>
        <w:rPr>
          <w:color w:val="000000" w:themeColor="text1"/>
        </w:rPr>
      </w:pPr>
    </w:p>
    <w:tbl>
      <w:tblPr>
        <w:tblStyle w:val="TableGrid"/>
        <w:tblW w:w="0" w:type="auto"/>
        <w:tblInd w:w="108" w:type="dxa"/>
        <w:tblLook w:val="04A0" w:firstRow="1" w:lastRow="0" w:firstColumn="1" w:lastColumn="0" w:noHBand="0" w:noVBand="1"/>
      </w:tblPr>
      <w:tblGrid>
        <w:gridCol w:w="1168"/>
        <w:gridCol w:w="1660"/>
        <w:gridCol w:w="1226"/>
        <w:gridCol w:w="1271"/>
        <w:gridCol w:w="1488"/>
      </w:tblGrid>
      <w:tr w:rsidR="00692320" w:rsidRPr="00757AEC" w14:paraId="34F673E3" w14:textId="77777777" w:rsidTr="00E742C0">
        <w:trPr>
          <w:trHeight w:val="283"/>
        </w:trPr>
        <w:tc>
          <w:tcPr>
            <w:tcW w:w="7039" w:type="dxa"/>
            <w:gridSpan w:val="5"/>
            <w:shd w:val="clear" w:color="auto" w:fill="FDE9D9" w:themeFill="accent6" w:themeFillTint="33"/>
          </w:tcPr>
          <w:p w14:paraId="097DAA2F" w14:textId="77777777" w:rsidR="00692320" w:rsidRPr="00757AEC" w:rsidRDefault="00692320" w:rsidP="00E742C0">
            <w:pPr>
              <w:jc w:val="center"/>
              <w:rPr>
                <w:b/>
                <w:color w:val="000000" w:themeColor="text1"/>
                <w:sz w:val="20"/>
                <w:szCs w:val="20"/>
              </w:rPr>
            </w:pPr>
            <w:r w:rsidRPr="00757AEC">
              <w:rPr>
                <w:b/>
                <w:color w:val="000000" w:themeColor="text1"/>
                <w:sz w:val="20"/>
                <w:szCs w:val="20"/>
              </w:rPr>
              <w:t>Overall Service Standard – Grade Boundaries</w:t>
            </w:r>
          </w:p>
        </w:tc>
      </w:tr>
      <w:tr w:rsidR="00692320" w:rsidRPr="00757AEC" w14:paraId="04E64BEA" w14:textId="77777777" w:rsidTr="00E742C0">
        <w:trPr>
          <w:trHeight w:val="283"/>
        </w:trPr>
        <w:tc>
          <w:tcPr>
            <w:tcW w:w="1224" w:type="dxa"/>
            <w:shd w:val="clear" w:color="auto" w:fill="FF0000"/>
            <w:vAlign w:val="center"/>
          </w:tcPr>
          <w:p w14:paraId="6DC8A8C0" w14:textId="77777777" w:rsidR="00692320" w:rsidRPr="00757AEC" w:rsidRDefault="00692320" w:rsidP="00E742C0">
            <w:pPr>
              <w:jc w:val="center"/>
              <w:rPr>
                <w:b/>
                <w:color w:val="FFFFFF" w:themeColor="background1"/>
                <w:sz w:val="20"/>
                <w:szCs w:val="20"/>
              </w:rPr>
            </w:pPr>
            <w:r w:rsidRPr="00757AEC">
              <w:rPr>
                <w:b/>
                <w:color w:val="FFFFFF" w:themeColor="background1"/>
                <w:sz w:val="20"/>
                <w:szCs w:val="20"/>
              </w:rPr>
              <w:t>POOR</w:t>
            </w:r>
          </w:p>
        </w:tc>
        <w:tc>
          <w:tcPr>
            <w:tcW w:w="1671" w:type="dxa"/>
            <w:shd w:val="clear" w:color="auto" w:fill="FFC000"/>
            <w:vAlign w:val="center"/>
          </w:tcPr>
          <w:p w14:paraId="45FEAD0F" w14:textId="77777777" w:rsidR="00692320" w:rsidRPr="00757AEC" w:rsidRDefault="00692320" w:rsidP="00E742C0">
            <w:pPr>
              <w:jc w:val="center"/>
              <w:rPr>
                <w:b/>
                <w:sz w:val="20"/>
                <w:szCs w:val="20"/>
              </w:rPr>
            </w:pPr>
            <w:r w:rsidRPr="00757AEC">
              <w:rPr>
                <w:b/>
                <w:sz w:val="20"/>
                <w:szCs w:val="20"/>
              </w:rPr>
              <w:t>ACCEPTABLE</w:t>
            </w:r>
          </w:p>
        </w:tc>
        <w:tc>
          <w:tcPr>
            <w:tcW w:w="1307" w:type="dxa"/>
            <w:shd w:val="clear" w:color="auto" w:fill="FFFF00"/>
            <w:vAlign w:val="center"/>
          </w:tcPr>
          <w:p w14:paraId="5641F416" w14:textId="77777777" w:rsidR="00692320" w:rsidRPr="00757AEC" w:rsidRDefault="00692320" w:rsidP="00E742C0">
            <w:pPr>
              <w:jc w:val="center"/>
              <w:rPr>
                <w:b/>
                <w:color w:val="000000" w:themeColor="text1"/>
                <w:sz w:val="20"/>
                <w:szCs w:val="20"/>
              </w:rPr>
            </w:pPr>
            <w:r w:rsidRPr="00757AEC">
              <w:rPr>
                <w:b/>
                <w:color w:val="000000" w:themeColor="text1"/>
                <w:sz w:val="20"/>
                <w:szCs w:val="20"/>
              </w:rPr>
              <w:t>FAIR</w:t>
            </w:r>
          </w:p>
        </w:tc>
        <w:tc>
          <w:tcPr>
            <w:tcW w:w="1337" w:type="dxa"/>
            <w:shd w:val="clear" w:color="auto" w:fill="C2D69B" w:themeFill="accent3" w:themeFillTint="99"/>
            <w:vAlign w:val="center"/>
          </w:tcPr>
          <w:p w14:paraId="3B3DCF74" w14:textId="77777777" w:rsidR="00692320" w:rsidRPr="00757AEC" w:rsidRDefault="00692320" w:rsidP="00E742C0">
            <w:pPr>
              <w:jc w:val="center"/>
              <w:rPr>
                <w:b/>
                <w:color w:val="000000" w:themeColor="text1"/>
                <w:sz w:val="20"/>
                <w:szCs w:val="20"/>
              </w:rPr>
            </w:pPr>
            <w:r w:rsidRPr="00757AEC">
              <w:rPr>
                <w:b/>
                <w:color w:val="000000" w:themeColor="text1"/>
                <w:sz w:val="20"/>
                <w:szCs w:val="20"/>
              </w:rPr>
              <w:t>GOOD</w:t>
            </w:r>
          </w:p>
        </w:tc>
        <w:tc>
          <w:tcPr>
            <w:tcW w:w="1500" w:type="dxa"/>
            <w:shd w:val="clear" w:color="auto" w:fill="00B050"/>
            <w:vAlign w:val="center"/>
          </w:tcPr>
          <w:p w14:paraId="4D4C585A" w14:textId="77777777" w:rsidR="00692320" w:rsidRPr="00757AEC" w:rsidRDefault="00692320" w:rsidP="00E742C0">
            <w:pPr>
              <w:jc w:val="center"/>
              <w:rPr>
                <w:b/>
                <w:color w:val="FFFFFF" w:themeColor="background1"/>
                <w:sz w:val="20"/>
                <w:szCs w:val="20"/>
              </w:rPr>
            </w:pPr>
            <w:r w:rsidRPr="00757AEC">
              <w:rPr>
                <w:b/>
                <w:color w:val="FFFFFF" w:themeColor="background1"/>
                <w:sz w:val="20"/>
                <w:szCs w:val="20"/>
              </w:rPr>
              <w:t>EXCELLENT</w:t>
            </w:r>
          </w:p>
        </w:tc>
      </w:tr>
      <w:tr w:rsidR="00692320" w:rsidRPr="00757AEC" w14:paraId="6B76BE37" w14:textId="77777777" w:rsidTr="00E742C0">
        <w:trPr>
          <w:trHeight w:val="283"/>
        </w:trPr>
        <w:tc>
          <w:tcPr>
            <w:tcW w:w="1224" w:type="dxa"/>
          </w:tcPr>
          <w:p w14:paraId="11FB13F9" w14:textId="77777777" w:rsidR="00692320" w:rsidRPr="00757AEC" w:rsidRDefault="00692320" w:rsidP="00E742C0">
            <w:pPr>
              <w:jc w:val="center"/>
              <w:rPr>
                <w:b/>
                <w:color w:val="000000" w:themeColor="text1"/>
                <w:sz w:val="20"/>
                <w:szCs w:val="20"/>
              </w:rPr>
            </w:pPr>
            <w:r w:rsidRPr="00757AEC">
              <w:rPr>
                <w:b/>
                <w:color w:val="000000" w:themeColor="text1"/>
                <w:sz w:val="20"/>
                <w:szCs w:val="20"/>
              </w:rPr>
              <w:t>1 to 1.9</w:t>
            </w:r>
          </w:p>
        </w:tc>
        <w:tc>
          <w:tcPr>
            <w:tcW w:w="1671" w:type="dxa"/>
          </w:tcPr>
          <w:p w14:paraId="6839E144" w14:textId="77777777" w:rsidR="00692320" w:rsidRPr="00757AEC" w:rsidRDefault="00692320" w:rsidP="00E742C0">
            <w:pPr>
              <w:jc w:val="center"/>
              <w:rPr>
                <w:b/>
                <w:color w:val="000000" w:themeColor="text1"/>
                <w:sz w:val="20"/>
                <w:szCs w:val="20"/>
              </w:rPr>
            </w:pPr>
            <w:r w:rsidRPr="00757AEC">
              <w:rPr>
                <w:b/>
                <w:color w:val="000000" w:themeColor="text1"/>
                <w:sz w:val="20"/>
                <w:szCs w:val="20"/>
              </w:rPr>
              <w:t>2 to 2.9</w:t>
            </w:r>
          </w:p>
        </w:tc>
        <w:tc>
          <w:tcPr>
            <w:tcW w:w="1307" w:type="dxa"/>
          </w:tcPr>
          <w:p w14:paraId="0F83D52F" w14:textId="77777777" w:rsidR="00692320" w:rsidRPr="00757AEC" w:rsidRDefault="00692320" w:rsidP="00E742C0">
            <w:pPr>
              <w:jc w:val="center"/>
              <w:rPr>
                <w:b/>
                <w:color w:val="000000" w:themeColor="text1"/>
                <w:sz w:val="20"/>
                <w:szCs w:val="20"/>
              </w:rPr>
            </w:pPr>
            <w:r w:rsidRPr="00757AEC">
              <w:rPr>
                <w:b/>
                <w:color w:val="000000" w:themeColor="text1"/>
                <w:sz w:val="20"/>
                <w:szCs w:val="20"/>
              </w:rPr>
              <w:t>3 to 3.9</w:t>
            </w:r>
          </w:p>
        </w:tc>
        <w:tc>
          <w:tcPr>
            <w:tcW w:w="1337" w:type="dxa"/>
          </w:tcPr>
          <w:p w14:paraId="4F9619A1" w14:textId="77777777" w:rsidR="00692320" w:rsidRPr="00757AEC" w:rsidRDefault="00692320" w:rsidP="00E742C0">
            <w:pPr>
              <w:jc w:val="center"/>
              <w:rPr>
                <w:b/>
                <w:color w:val="000000" w:themeColor="text1"/>
                <w:sz w:val="20"/>
                <w:szCs w:val="20"/>
              </w:rPr>
            </w:pPr>
            <w:r w:rsidRPr="00757AEC">
              <w:rPr>
                <w:b/>
                <w:color w:val="000000" w:themeColor="text1"/>
                <w:sz w:val="20"/>
                <w:szCs w:val="20"/>
              </w:rPr>
              <w:t>4 to 4.9</w:t>
            </w:r>
          </w:p>
        </w:tc>
        <w:tc>
          <w:tcPr>
            <w:tcW w:w="1500" w:type="dxa"/>
          </w:tcPr>
          <w:p w14:paraId="4C62201C" w14:textId="77777777" w:rsidR="00692320" w:rsidRPr="00757AEC" w:rsidRDefault="00692320" w:rsidP="00E742C0">
            <w:pPr>
              <w:jc w:val="center"/>
              <w:rPr>
                <w:b/>
                <w:color w:val="000000" w:themeColor="text1"/>
                <w:sz w:val="20"/>
                <w:szCs w:val="20"/>
              </w:rPr>
            </w:pPr>
            <w:r w:rsidRPr="00757AEC">
              <w:rPr>
                <w:b/>
                <w:color w:val="000000" w:themeColor="text1"/>
                <w:sz w:val="20"/>
                <w:szCs w:val="20"/>
              </w:rPr>
              <w:t>5</w:t>
            </w:r>
          </w:p>
        </w:tc>
      </w:tr>
    </w:tbl>
    <w:p w14:paraId="456C4156" w14:textId="77777777" w:rsidR="00692320" w:rsidRDefault="00692320" w:rsidP="00692320">
      <w:pPr>
        <w:spacing w:after="0"/>
        <w:jc w:val="both"/>
        <w:rPr>
          <w:color w:val="000000" w:themeColor="text1"/>
          <w:sz w:val="20"/>
          <w:szCs w:val="20"/>
        </w:rPr>
      </w:pPr>
    </w:p>
    <w:p w14:paraId="31CCF0CE" w14:textId="3DA41944" w:rsidR="00C51E99" w:rsidRDefault="00931524" w:rsidP="008B60C5">
      <w:pPr>
        <w:spacing w:after="0"/>
        <w:jc w:val="both"/>
        <w:rPr>
          <w:color w:val="000000" w:themeColor="text1"/>
        </w:rPr>
      </w:pPr>
      <w:r w:rsidRPr="008116CB">
        <w:rPr>
          <w:color w:val="000000" w:themeColor="text1"/>
        </w:rPr>
        <w:t xml:space="preserve">The initial TAMP assessed the service standard to be 2.26 which </w:t>
      </w:r>
      <w:r w:rsidR="00C51E99" w:rsidRPr="008116CB">
        <w:rPr>
          <w:color w:val="000000" w:themeColor="text1"/>
        </w:rPr>
        <w:t xml:space="preserve">determined the </w:t>
      </w:r>
      <w:r w:rsidR="00692320" w:rsidRPr="008116CB">
        <w:rPr>
          <w:color w:val="000000" w:themeColor="text1"/>
        </w:rPr>
        <w:t>transport asset to be in an</w:t>
      </w:r>
      <w:r w:rsidRPr="008116CB">
        <w:rPr>
          <w:color w:val="000000" w:themeColor="text1"/>
        </w:rPr>
        <w:t xml:space="preserve"> ACCEPTABLE condition.</w:t>
      </w:r>
      <w:r w:rsidR="00C90008">
        <w:rPr>
          <w:color w:val="000000" w:themeColor="text1"/>
        </w:rPr>
        <w:t xml:space="preserve">  </w:t>
      </w:r>
      <w:r w:rsidR="00C90008" w:rsidRPr="008B60C5">
        <w:rPr>
          <w:color w:val="000000" w:themeColor="text1"/>
        </w:rPr>
        <w:t>A</w:t>
      </w:r>
      <w:r w:rsidR="00C51E99" w:rsidRPr="008B60C5">
        <w:rPr>
          <w:color w:val="000000" w:themeColor="text1"/>
        </w:rPr>
        <w:t xml:space="preserve">s a result of this data refresh the condition of </w:t>
      </w:r>
      <w:r w:rsidR="00C90008" w:rsidRPr="008B60C5">
        <w:rPr>
          <w:color w:val="000000" w:themeColor="text1"/>
        </w:rPr>
        <w:t>the service standard has been calculated at 2.</w:t>
      </w:r>
      <w:r w:rsidR="008B60C5" w:rsidRPr="008B60C5">
        <w:rPr>
          <w:color w:val="000000" w:themeColor="text1"/>
        </w:rPr>
        <w:t xml:space="preserve">06 </w:t>
      </w:r>
      <w:r w:rsidR="00C90008" w:rsidRPr="008B60C5">
        <w:rPr>
          <w:color w:val="000000" w:themeColor="text1"/>
        </w:rPr>
        <w:t xml:space="preserve">which </w:t>
      </w:r>
      <w:r w:rsidR="008B60C5" w:rsidRPr="008B60C5">
        <w:rPr>
          <w:color w:val="000000" w:themeColor="text1"/>
        </w:rPr>
        <w:t xml:space="preserve">places us near the bottom of ACCEPTABLE.  As the unclassified roads are our largest and valuable </w:t>
      </w:r>
      <w:proofErr w:type="gramStart"/>
      <w:r w:rsidR="008B60C5" w:rsidRPr="008B60C5">
        <w:rPr>
          <w:color w:val="000000" w:themeColor="text1"/>
        </w:rPr>
        <w:t>asset</w:t>
      </w:r>
      <w:proofErr w:type="gramEnd"/>
      <w:r w:rsidR="008B60C5" w:rsidRPr="008B60C5">
        <w:rPr>
          <w:color w:val="000000" w:themeColor="text1"/>
        </w:rPr>
        <w:t xml:space="preserve"> we will only be able to bring about significant overall improvements once the conditions of this asset improves</w:t>
      </w:r>
      <w:r w:rsidR="00C90008" w:rsidRPr="008B60C5">
        <w:rPr>
          <w:color w:val="000000" w:themeColor="text1"/>
        </w:rPr>
        <w:t>.</w:t>
      </w:r>
    </w:p>
    <w:p w14:paraId="5B6A22FD" w14:textId="77777777" w:rsidR="008B60C5" w:rsidRDefault="008B60C5" w:rsidP="008B60C5">
      <w:pPr>
        <w:spacing w:after="0"/>
        <w:jc w:val="both"/>
        <w:rPr>
          <w:color w:val="000000" w:themeColor="text1"/>
        </w:rPr>
      </w:pPr>
    </w:p>
    <w:p w14:paraId="1E3ECAB5" w14:textId="68E8BD55" w:rsidR="008A0D11" w:rsidRDefault="008A0D11" w:rsidP="008B60C5">
      <w:pPr>
        <w:spacing w:after="0"/>
        <w:jc w:val="both"/>
        <w:rPr>
          <w:color w:val="000000" w:themeColor="text1"/>
        </w:rPr>
      </w:pPr>
      <w:r w:rsidRPr="008B60C5">
        <w:rPr>
          <w:color w:val="000000" w:themeColor="text1"/>
        </w:rPr>
        <w:t xml:space="preserve">According to the general service standards </w:t>
      </w:r>
      <w:r w:rsidR="008B60C5" w:rsidRPr="008B60C5">
        <w:rPr>
          <w:color w:val="000000" w:themeColor="text1"/>
        </w:rPr>
        <w:t xml:space="preserve">set out in </w:t>
      </w:r>
      <w:r w:rsidRPr="008B60C5">
        <w:rPr>
          <w:color w:val="000000" w:themeColor="text1"/>
        </w:rPr>
        <w:t xml:space="preserve">Appendix </w:t>
      </w:r>
      <w:r w:rsidR="00193356" w:rsidRPr="008B60C5">
        <w:rPr>
          <w:color w:val="000000" w:themeColor="text1"/>
        </w:rPr>
        <w:t>1</w:t>
      </w:r>
      <w:r w:rsidRPr="008B60C5">
        <w:rPr>
          <w:color w:val="000000" w:themeColor="text1"/>
        </w:rPr>
        <w:t xml:space="preserve">, </w:t>
      </w:r>
      <w:r w:rsidR="008B60C5" w:rsidRPr="008B60C5">
        <w:rPr>
          <w:color w:val="000000" w:themeColor="text1"/>
        </w:rPr>
        <w:t xml:space="preserve">of the TAMP Phase 2 document which can be </w:t>
      </w:r>
      <w:r w:rsidR="008B60C5">
        <w:rPr>
          <w:rFonts w:cs="Arial"/>
          <w:color w:val="000000" w:themeColor="text1"/>
        </w:rPr>
        <w:t xml:space="preserve">accessed </w:t>
      </w:r>
      <w:hyperlink r:id="rId28" w:history="1">
        <w:r w:rsidR="008B60C5">
          <w:rPr>
            <w:rStyle w:val="Hyperlink"/>
          </w:rPr>
          <w:t>here</w:t>
        </w:r>
      </w:hyperlink>
      <w:r w:rsidR="008B60C5">
        <w:rPr>
          <w:rStyle w:val="Hyperlink"/>
        </w:rPr>
        <w:t xml:space="preserve">, </w:t>
      </w:r>
      <w:r w:rsidRPr="008B60C5">
        <w:rPr>
          <w:color w:val="000000" w:themeColor="text1"/>
        </w:rPr>
        <w:t>our highway and transport asset network should be regarded as being generally free from critical safety defects, although considerable maintenance backlogs do exist which have accumulated, in general, due to insufficient resources being made available over a period of time to maintain the whole asset base.</w:t>
      </w:r>
    </w:p>
    <w:p w14:paraId="69F33A3F" w14:textId="6A57D580" w:rsidR="008A0D11" w:rsidRDefault="008A0D11" w:rsidP="008B60C5">
      <w:pPr>
        <w:spacing w:after="0"/>
        <w:rPr>
          <w:b/>
        </w:rPr>
      </w:pPr>
    </w:p>
    <w:p w14:paraId="46A69240" w14:textId="7F4579A9" w:rsidR="00140A4C" w:rsidRDefault="00140A4C" w:rsidP="008B60C5">
      <w:pPr>
        <w:spacing w:after="0"/>
        <w:rPr>
          <w:b/>
        </w:rPr>
      </w:pPr>
    </w:p>
    <w:p w14:paraId="64008711" w14:textId="034A7B5C" w:rsidR="00140A4C" w:rsidRDefault="00140A4C" w:rsidP="008B60C5">
      <w:pPr>
        <w:spacing w:after="0"/>
        <w:rPr>
          <w:b/>
        </w:rPr>
      </w:pPr>
    </w:p>
    <w:p w14:paraId="5B6B2647" w14:textId="38A851EE" w:rsidR="00140A4C" w:rsidRDefault="00140A4C" w:rsidP="008B60C5">
      <w:pPr>
        <w:spacing w:after="0"/>
        <w:rPr>
          <w:b/>
        </w:rPr>
      </w:pPr>
    </w:p>
    <w:p w14:paraId="2C5BE3AA" w14:textId="5C39C02E" w:rsidR="00140A4C" w:rsidRDefault="00140A4C" w:rsidP="008B60C5">
      <w:pPr>
        <w:spacing w:after="0"/>
        <w:rPr>
          <w:b/>
        </w:rPr>
      </w:pPr>
    </w:p>
    <w:p w14:paraId="2E8E933B" w14:textId="77777777" w:rsidR="00140A4C" w:rsidRDefault="00140A4C" w:rsidP="008B60C5">
      <w:pPr>
        <w:spacing w:after="0"/>
        <w:rPr>
          <w:b/>
        </w:rPr>
      </w:pPr>
    </w:p>
    <w:p w14:paraId="330E8171" w14:textId="1E328678" w:rsidR="007E1BD2" w:rsidRPr="00BA7667" w:rsidRDefault="007E1BD2" w:rsidP="00BA7667">
      <w:pPr>
        <w:pStyle w:val="ListParagraph"/>
        <w:numPr>
          <w:ilvl w:val="0"/>
          <w:numId w:val="9"/>
        </w:numPr>
        <w:spacing w:after="0"/>
        <w:rPr>
          <w:b/>
        </w:rPr>
      </w:pPr>
      <w:r w:rsidRPr="00BA7667">
        <w:rPr>
          <w:b/>
        </w:rPr>
        <w:lastRenderedPageBreak/>
        <w:t>Conclusion</w:t>
      </w:r>
    </w:p>
    <w:p w14:paraId="4E889DDF" w14:textId="3161C80E" w:rsidR="003C6EB4" w:rsidRDefault="00D90FB5" w:rsidP="008B60C5">
      <w:pPr>
        <w:spacing w:after="0"/>
        <w:jc w:val="both"/>
      </w:pPr>
      <w:r w:rsidRPr="008B60C5">
        <w:t>By tracking condition data it has been shown</w:t>
      </w:r>
      <w:r w:rsidR="00086444" w:rsidRPr="008B60C5">
        <w:t xml:space="preserve"> that a change in approach from 'worst first' to </w:t>
      </w:r>
      <w:r w:rsidR="00EE1CAD" w:rsidRPr="008B60C5">
        <w:t xml:space="preserve">a </w:t>
      </w:r>
      <w:r w:rsidR="00086444" w:rsidRPr="008B60C5">
        <w:t xml:space="preserve">preventative maintenance </w:t>
      </w:r>
      <w:r w:rsidR="008A0D11" w:rsidRPr="008B60C5">
        <w:t xml:space="preserve">regime </w:t>
      </w:r>
      <w:r w:rsidR="00086444" w:rsidRPr="008B60C5">
        <w:t xml:space="preserve">has </w:t>
      </w:r>
      <w:r w:rsidR="003C6EB4" w:rsidRPr="008B60C5">
        <w:t xml:space="preserve">already </w:t>
      </w:r>
      <w:r w:rsidR="00086444" w:rsidRPr="008B60C5">
        <w:t xml:space="preserve">had a big impact </w:t>
      </w:r>
      <w:r w:rsidR="00C90008" w:rsidRPr="008B60C5">
        <w:t xml:space="preserve">particularly </w:t>
      </w:r>
      <w:r w:rsidR="00086444" w:rsidRPr="008B60C5">
        <w:t xml:space="preserve">on the </w:t>
      </w:r>
      <w:r w:rsidR="004575CB" w:rsidRPr="008B60C5">
        <w:rPr>
          <w:color w:val="000000" w:themeColor="text1"/>
        </w:rPr>
        <w:t>A</w:t>
      </w:r>
      <w:r w:rsidR="004575CB" w:rsidRPr="008B60C5">
        <w:t xml:space="preserve">, </w:t>
      </w:r>
      <w:r w:rsidR="003C6EB4" w:rsidRPr="008B60C5">
        <w:t>B</w:t>
      </w:r>
      <w:r w:rsidR="00086444" w:rsidRPr="008B60C5">
        <w:t xml:space="preserve"> and C road network which has seen the </w:t>
      </w:r>
      <w:r w:rsidR="003C6EB4" w:rsidRPr="008B60C5">
        <w:t xml:space="preserve">condition of many roads </w:t>
      </w:r>
      <w:r w:rsidR="00E44F14" w:rsidRPr="008B60C5">
        <w:t xml:space="preserve">in </w:t>
      </w:r>
      <w:r w:rsidR="00EE1CAD" w:rsidRPr="008B60C5">
        <w:t>a number of d</w:t>
      </w:r>
      <w:r w:rsidR="00E44F14" w:rsidRPr="008B60C5">
        <w:t xml:space="preserve">istrict areas </w:t>
      </w:r>
      <w:r w:rsidR="003C6EB4" w:rsidRPr="008B60C5">
        <w:t>improve to at least those enjoyed in 2012, as measured by the % or RED or AMBER roads across th</w:t>
      </w:r>
      <w:r w:rsidR="00E44F14" w:rsidRPr="008B60C5">
        <w:t>is n</w:t>
      </w:r>
      <w:r w:rsidR="003C6EB4" w:rsidRPr="008B60C5">
        <w:t>etwork</w:t>
      </w:r>
      <w:r w:rsidR="003C6EB4">
        <w:t>.</w:t>
      </w:r>
    </w:p>
    <w:p w14:paraId="0F447D7B" w14:textId="77777777" w:rsidR="008B60C5" w:rsidRDefault="008B60C5" w:rsidP="008B60C5">
      <w:pPr>
        <w:spacing w:after="0"/>
        <w:jc w:val="both"/>
      </w:pPr>
    </w:p>
    <w:p w14:paraId="2A79135C" w14:textId="77777777" w:rsidR="003C6EB4" w:rsidRDefault="003C6EB4" w:rsidP="008B60C5">
      <w:pPr>
        <w:jc w:val="both"/>
      </w:pPr>
      <w:r>
        <w:t xml:space="preserve">A change in approach from </w:t>
      </w:r>
      <w:r w:rsidR="00E44F14">
        <w:t xml:space="preserve">allocating </w:t>
      </w:r>
      <w:r>
        <w:t>fund</w:t>
      </w:r>
      <w:r w:rsidR="00E44F14">
        <w:t>s</w:t>
      </w:r>
      <w:r>
        <w:t xml:space="preserve"> on a district basis</w:t>
      </w:r>
      <w:r w:rsidR="00E44F14">
        <w:t xml:space="preserve"> purely </w:t>
      </w:r>
      <w:r>
        <w:t xml:space="preserve">according to asset numbers/lengths </w:t>
      </w:r>
      <w:r w:rsidR="00E44F14">
        <w:t xml:space="preserve">in favour of </w:t>
      </w:r>
      <w:r>
        <w:t>a countywide approach where funding is based on 'need'</w:t>
      </w:r>
      <w:r w:rsidR="00E44F14">
        <w:t>,</w:t>
      </w:r>
      <w:r>
        <w:t xml:space="preserve"> as determined by the relevant condition data</w:t>
      </w:r>
      <w:r w:rsidR="00E44F14">
        <w:t>,</w:t>
      </w:r>
      <w:r>
        <w:t xml:space="preserve"> is starting to have the desired effect of 'normalising' the condition of each asset grouping across Lancashire.  This approach needs to be continued so that all our residents </w:t>
      </w:r>
      <w:r w:rsidR="00E44F14">
        <w:t>and service users</w:t>
      </w:r>
      <w:r>
        <w:t xml:space="preserve"> are able to benefit from the same service standard </w:t>
      </w:r>
      <w:r w:rsidR="00E44F14">
        <w:t>regardless of district area.</w:t>
      </w:r>
    </w:p>
    <w:p w14:paraId="01E8755D" w14:textId="18C24A1C" w:rsidR="00E44F14" w:rsidRDefault="003C6EB4" w:rsidP="008B60C5">
      <w:pPr>
        <w:jc w:val="both"/>
      </w:pPr>
      <w:r>
        <w:t xml:space="preserve">Due to </w:t>
      </w:r>
      <w:r w:rsidR="00E44F14">
        <w:t xml:space="preserve">continued </w:t>
      </w:r>
      <w:r>
        <w:t xml:space="preserve">pressures from the DfT the </w:t>
      </w:r>
      <w:r w:rsidR="00FC4575">
        <w:t xml:space="preserve">county </w:t>
      </w:r>
      <w:r w:rsidR="00D72833">
        <w:t>council</w:t>
      </w:r>
      <w:r w:rsidR="00086444" w:rsidRPr="00086444">
        <w:t xml:space="preserve"> </w:t>
      </w:r>
      <w:r>
        <w:t xml:space="preserve">cannot afford to stand still.  It needs to </w:t>
      </w:r>
      <w:r w:rsidR="00086444" w:rsidRPr="00086444">
        <w:t xml:space="preserve">continue </w:t>
      </w:r>
      <w:r w:rsidR="00086444">
        <w:t>to</w:t>
      </w:r>
      <w:r w:rsidR="00086444" w:rsidRPr="00086444">
        <w:t xml:space="preserve"> adapt </w:t>
      </w:r>
      <w:r w:rsidR="00086444">
        <w:t xml:space="preserve">and </w:t>
      </w:r>
      <w:r w:rsidR="00E44F14">
        <w:t xml:space="preserve">evolve if it is </w:t>
      </w:r>
      <w:r w:rsidR="001D2B8D">
        <w:t xml:space="preserve">to </w:t>
      </w:r>
      <w:r w:rsidR="00E44F14">
        <w:t xml:space="preserve">secure the same level of funding as it does now.  </w:t>
      </w:r>
      <w:r w:rsidR="00E44F14">
        <w:t xml:space="preserve">Failure to attract sufficient funding will threaten the </w:t>
      </w:r>
      <w:r w:rsidR="00FC4575">
        <w:t xml:space="preserve">county </w:t>
      </w:r>
      <w:r w:rsidR="00D72833">
        <w:t>council</w:t>
      </w:r>
      <w:r w:rsidR="00E44F14">
        <w:t>'s ability to apply the TAMP principles in future years.</w:t>
      </w:r>
    </w:p>
    <w:p w14:paraId="4DEB1919" w14:textId="1E0FC481" w:rsidR="00193356" w:rsidRDefault="009A0A44" w:rsidP="008B60C5">
      <w:pPr>
        <w:spacing w:after="0"/>
        <w:jc w:val="both"/>
        <w:rPr>
          <w:szCs w:val="24"/>
        </w:rPr>
      </w:pPr>
      <w:r>
        <w:rPr>
          <w:szCs w:val="24"/>
        </w:rPr>
        <w:t xml:space="preserve">Employing </w:t>
      </w:r>
      <w:r w:rsidR="00D90FB5">
        <w:rPr>
          <w:szCs w:val="24"/>
        </w:rPr>
        <w:t xml:space="preserve">video surveys to determine </w:t>
      </w:r>
      <w:r w:rsidR="00FC4575">
        <w:rPr>
          <w:szCs w:val="24"/>
        </w:rPr>
        <w:t>carriageway</w:t>
      </w:r>
      <w:r w:rsidR="00D90FB5">
        <w:rPr>
          <w:szCs w:val="24"/>
        </w:rPr>
        <w:t xml:space="preserve"> and footway condition, as well as using traditional SCANNER surveys,</w:t>
      </w:r>
      <w:r>
        <w:rPr>
          <w:szCs w:val="24"/>
        </w:rPr>
        <w:t xml:space="preserve"> </w:t>
      </w:r>
      <w:r w:rsidR="00D90FB5">
        <w:rPr>
          <w:szCs w:val="24"/>
        </w:rPr>
        <w:t>has</w:t>
      </w:r>
      <w:r>
        <w:rPr>
          <w:szCs w:val="24"/>
        </w:rPr>
        <w:t xml:space="preserve"> significantly enhance the </w:t>
      </w:r>
      <w:r w:rsidR="00FC4575">
        <w:rPr>
          <w:szCs w:val="24"/>
        </w:rPr>
        <w:t xml:space="preserve">county </w:t>
      </w:r>
      <w:r w:rsidR="00D72833">
        <w:rPr>
          <w:szCs w:val="24"/>
        </w:rPr>
        <w:t>council</w:t>
      </w:r>
      <w:r>
        <w:rPr>
          <w:szCs w:val="24"/>
        </w:rPr>
        <w:t>'s knowledge of the condition of all highway and footway assets</w:t>
      </w:r>
      <w:r w:rsidR="008A0D11">
        <w:rPr>
          <w:szCs w:val="24"/>
        </w:rPr>
        <w:t xml:space="preserve"> and will enable us for the first time to carryout 'scenario planning' so that we are able to assess future maintenance costs </w:t>
      </w:r>
      <w:r w:rsidR="00193356">
        <w:rPr>
          <w:szCs w:val="24"/>
        </w:rPr>
        <w:t>etc.</w:t>
      </w:r>
      <w:r w:rsidR="008A0D11">
        <w:rPr>
          <w:szCs w:val="24"/>
        </w:rPr>
        <w:t xml:space="preserve"> </w:t>
      </w:r>
      <w:r w:rsidR="00193356">
        <w:rPr>
          <w:szCs w:val="24"/>
        </w:rPr>
        <w:t>using different material choices and different intervention levels.</w:t>
      </w:r>
    </w:p>
    <w:p w14:paraId="4F2EA348" w14:textId="77777777" w:rsidR="00193356" w:rsidRDefault="00193356" w:rsidP="008B60C5">
      <w:pPr>
        <w:spacing w:after="0"/>
        <w:jc w:val="both"/>
        <w:rPr>
          <w:szCs w:val="24"/>
        </w:rPr>
      </w:pPr>
    </w:p>
    <w:p w14:paraId="4B3AF1C6" w14:textId="77777777" w:rsidR="003056D7" w:rsidRDefault="00193356" w:rsidP="008B60C5">
      <w:pPr>
        <w:spacing w:after="0"/>
        <w:jc w:val="both"/>
        <w:rPr>
          <w:szCs w:val="24"/>
        </w:rPr>
      </w:pPr>
      <w:r>
        <w:rPr>
          <w:szCs w:val="24"/>
        </w:rPr>
        <w:t>The results of the video survey data ma</w:t>
      </w:r>
      <w:r w:rsidR="009A0A44">
        <w:rPr>
          <w:szCs w:val="24"/>
        </w:rPr>
        <w:t xml:space="preserve">y require us to revisit the service standards contained in the main TAMP document as we will for the first time in many years have engineering data for the </w:t>
      </w:r>
      <w:r>
        <w:rPr>
          <w:szCs w:val="24"/>
        </w:rPr>
        <w:t xml:space="preserve">whole of </w:t>
      </w:r>
      <w:r w:rsidR="009A0A44">
        <w:rPr>
          <w:szCs w:val="24"/>
        </w:rPr>
        <w:t>footway and unclassified road networks.</w:t>
      </w:r>
    </w:p>
    <w:p w14:paraId="2F5A12FF" w14:textId="77777777" w:rsidR="008A0D11" w:rsidRDefault="008A0D11" w:rsidP="008B60C5">
      <w:pPr>
        <w:spacing w:after="0"/>
        <w:jc w:val="both"/>
        <w:rPr>
          <w:szCs w:val="24"/>
        </w:rPr>
      </w:pPr>
    </w:p>
    <w:p w14:paraId="35F4BCCD" w14:textId="08FBCDAE" w:rsidR="002D46F9" w:rsidRDefault="002D46F9">
      <w:pPr>
        <w:spacing w:after="0"/>
        <w:jc w:val="both"/>
        <w:rPr>
          <w:szCs w:val="24"/>
        </w:rPr>
      </w:pPr>
    </w:p>
    <w:p w14:paraId="3F0E5172" w14:textId="235755F6" w:rsidR="002D46F9" w:rsidRDefault="002D46F9" w:rsidP="009A0A44">
      <w:pPr>
        <w:spacing w:after="0"/>
        <w:jc w:val="both"/>
        <w:rPr>
          <w:szCs w:val="24"/>
        </w:rPr>
      </w:pPr>
    </w:p>
    <w:p w14:paraId="68898625" w14:textId="7EEC3A17" w:rsidR="002D46F9" w:rsidRDefault="002D46F9" w:rsidP="009A0A44">
      <w:pPr>
        <w:spacing w:after="0"/>
        <w:jc w:val="both"/>
        <w:rPr>
          <w:szCs w:val="24"/>
        </w:rPr>
      </w:pPr>
    </w:p>
    <w:p w14:paraId="2836F839" w14:textId="77777777" w:rsidR="00193356" w:rsidRDefault="00193356" w:rsidP="009A0A44">
      <w:pPr>
        <w:spacing w:after="0"/>
        <w:jc w:val="both"/>
        <w:rPr>
          <w:szCs w:val="24"/>
        </w:rPr>
      </w:pPr>
    </w:p>
    <w:p w14:paraId="5FDD720E" w14:textId="77777777" w:rsidR="008A0D11" w:rsidRDefault="008A0D11" w:rsidP="009A0A44">
      <w:pPr>
        <w:spacing w:after="0"/>
        <w:jc w:val="both"/>
        <w:rPr>
          <w:szCs w:val="24"/>
        </w:rPr>
        <w:sectPr w:rsidR="008A0D11" w:rsidSect="007C3B61">
          <w:type w:val="continuous"/>
          <w:pgSz w:w="16838" w:h="11906" w:orient="landscape"/>
          <w:pgMar w:top="1134" w:right="1134" w:bottom="1134" w:left="1134" w:header="709" w:footer="709" w:gutter="0"/>
          <w:cols w:num="2" w:space="708"/>
          <w:docGrid w:linePitch="360"/>
        </w:sectPr>
      </w:pPr>
    </w:p>
    <w:p w14:paraId="4D6D6AA3" w14:textId="349E1BC5" w:rsidR="008A0D11" w:rsidRPr="0003215F" w:rsidRDefault="008A0D11" w:rsidP="00887399">
      <w:pPr>
        <w:spacing w:after="0" w:line="240" w:lineRule="auto"/>
        <w:jc w:val="right"/>
        <w:rPr>
          <w:b/>
        </w:rPr>
      </w:pPr>
    </w:p>
    <w:sectPr w:rsidR="008A0D11" w:rsidRPr="0003215F" w:rsidSect="00D70289">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6BB8E" w14:textId="77777777" w:rsidR="00B2137B" w:rsidRDefault="00B2137B" w:rsidP="00212E26">
      <w:pPr>
        <w:spacing w:after="0" w:line="240" w:lineRule="auto"/>
      </w:pPr>
      <w:r>
        <w:separator/>
      </w:r>
    </w:p>
  </w:endnote>
  <w:endnote w:type="continuationSeparator" w:id="0">
    <w:p w14:paraId="4B458230" w14:textId="77777777" w:rsidR="00B2137B" w:rsidRDefault="00B2137B" w:rsidP="00212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T5ECDAEo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CFB44" w14:textId="4C66A52B" w:rsidR="00B2137B" w:rsidRPr="00C9191C" w:rsidRDefault="00B2137B">
    <w:pPr>
      <w:pStyle w:val="Footer"/>
      <w:pBdr>
        <w:top w:val="thinThickSmallGap" w:sz="24" w:space="1" w:color="622423" w:themeColor="accent2" w:themeShade="7F"/>
      </w:pBdr>
      <w:rPr>
        <w:rFonts w:cs="Arial"/>
        <w:sz w:val="20"/>
        <w:szCs w:val="20"/>
      </w:rPr>
    </w:pPr>
    <w:r w:rsidRPr="00C9191C">
      <w:rPr>
        <w:rFonts w:cs="Arial"/>
        <w:sz w:val="20"/>
        <w:szCs w:val="20"/>
      </w:rPr>
      <w:t>Transport Asset Management Plan</w:t>
    </w:r>
    <w:r>
      <w:rPr>
        <w:rFonts w:cs="Arial"/>
        <w:sz w:val="20"/>
        <w:szCs w:val="20"/>
      </w:rPr>
      <w:t xml:space="preserve"> Phase 2 – Data Refresh July 2021</w:t>
    </w:r>
    <w:r w:rsidRPr="00C9191C">
      <w:rPr>
        <w:rFonts w:cs="Arial"/>
        <w:sz w:val="20"/>
        <w:szCs w:val="20"/>
      </w:rPr>
      <w:t xml:space="preserve"> </w:t>
    </w:r>
    <w:r w:rsidRPr="00C9191C">
      <w:rPr>
        <w:rFonts w:cs="Arial"/>
        <w:sz w:val="20"/>
        <w:szCs w:val="20"/>
      </w:rPr>
      <w:ptab w:relativeTo="margin" w:alignment="right" w:leader="none"/>
    </w:r>
    <w:r w:rsidRPr="00C9191C">
      <w:rPr>
        <w:rFonts w:cs="Arial"/>
        <w:sz w:val="20"/>
        <w:szCs w:val="20"/>
      </w:rPr>
      <w:t xml:space="preserve">Page </w:t>
    </w:r>
    <w:r w:rsidRPr="00C9191C">
      <w:rPr>
        <w:rFonts w:cs="Arial"/>
        <w:sz w:val="20"/>
        <w:szCs w:val="20"/>
      </w:rPr>
      <w:fldChar w:fldCharType="begin"/>
    </w:r>
    <w:r w:rsidRPr="00C9191C">
      <w:rPr>
        <w:rFonts w:cs="Arial"/>
        <w:sz w:val="20"/>
        <w:szCs w:val="20"/>
      </w:rPr>
      <w:instrText xml:space="preserve"> PAGE   \* MERGEFORMAT </w:instrText>
    </w:r>
    <w:r w:rsidRPr="00C9191C">
      <w:rPr>
        <w:rFonts w:cs="Arial"/>
        <w:sz w:val="20"/>
        <w:szCs w:val="20"/>
      </w:rPr>
      <w:fldChar w:fldCharType="separate"/>
    </w:r>
    <w:r>
      <w:rPr>
        <w:rFonts w:cs="Arial"/>
        <w:noProof/>
        <w:sz w:val="20"/>
        <w:szCs w:val="20"/>
      </w:rPr>
      <w:t>26</w:t>
    </w:r>
    <w:r w:rsidRPr="00C9191C">
      <w:rPr>
        <w:rFonts w:cs="Arial"/>
        <w:sz w:val="20"/>
        <w:szCs w:val="20"/>
      </w:rPr>
      <w:fldChar w:fldCharType="end"/>
    </w:r>
  </w:p>
  <w:p w14:paraId="39A05EB5" w14:textId="77777777" w:rsidR="00B2137B" w:rsidRDefault="00B21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9621A" w14:textId="77777777" w:rsidR="00B2137B" w:rsidRDefault="00B2137B" w:rsidP="00212E26">
      <w:pPr>
        <w:spacing w:after="0" w:line="240" w:lineRule="auto"/>
      </w:pPr>
      <w:r>
        <w:separator/>
      </w:r>
    </w:p>
  </w:footnote>
  <w:footnote w:type="continuationSeparator" w:id="0">
    <w:p w14:paraId="60C6311D" w14:textId="77777777" w:rsidR="00B2137B" w:rsidRDefault="00B2137B" w:rsidP="00212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D23E" w14:textId="77777777" w:rsidR="00B2137B" w:rsidRDefault="00B2137B">
    <w:pPr>
      <w:pStyle w:val="Header"/>
    </w:pPr>
  </w:p>
  <w:p w14:paraId="28E4800C" w14:textId="77777777" w:rsidR="00B2137B" w:rsidRDefault="00B2137B">
    <w:pPr>
      <w:pStyle w:val="Header"/>
    </w:pPr>
  </w:p>
  <w:p w14:paraId="611118EF" w14:textId="77777777" w:rsidR="00B2137B" w:rsidRDefault="00B21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9E5"/>
    <w:multiLevelType w:val="hybridMultilevel"/>
    <w:tmpl w:val="99BE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53B7"/>
    <w:multiLevelType w:val="hybridMultilevel"/>
    <w:tmpl w:val="9CBC74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D8F4A7E"/>
    <w:multiLevelType w:val="hybridMultilevel"/>
    <w:tmpl w:val="2870B866"/>
    <w:lvl w:ilvl="0" w:tplc="4588083A">
      <w:start w:val="41"/>
      <w:numFmt w:val="bullet"/>
      <w:lvlText w:val="•"/>
      <w:lvlJc w:val="left"/>
      <w:pPr>
        <w:ind w:left="786" w:hanging="360"/>
      </w:pPr>
      <w:rPr>
        <w:rFonts w:ascii="Calibri" w:eastAsiaTheme="minorHAnsi" w:hAnsi="Calibri" w:cs="SymbolMT"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EB31897"/>
    <w:multiLevelType w:val="hybridMultilevel"/>
    <w:tmpl w:val="253C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03F71"/>
    <w:multiLevelType w:val="hybridMultilevel"/>
    <w:tmpl w:val="5F500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D2ABE"/>
    <w:multiLevelType w:val="hybridMultilevel"/>
    <w:tmpl w:val="D3A4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7DB"/>
    <w:multiLevelType w:val="hybridMultilevel"/>
    <w:tmpl w:val="4D78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76AC8"/>
    <w:multiLevelType w:val="hybridMultilevel"/>
    <w:tmpl w:val="5F56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872B5"/>
    <w:multiLevelType w:val="hybridMultilevel"/>
    <w:tmpl w:val="9A8E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A2D9D"/>
    <w:multiLevelType w:val="hybridMultilevel"/>
    <w:tmpl w:val="5A3E5B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6875BF"/>
    <w:multiLevelType w:val="hybridMultilevel"/>
    <w:tmpl w:val="CC10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8203E"/>
    <w:multiLevelType w:val="hybridMultilevel"/>
    <w:tmpl w:val="1F2AD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43DF4"/>
    <w:multiLevelType w:val="hybridMultilevel"/>
    <w:tmpl w:val="FE7C83B8"/>
    <w:lvl w:ilvl="0" w:tplc="08090001">
      <w:start w:val="1"/>
      <w:numFmt w:val="bullet"/>
      <w:lvlText w:val=""/>
      <w:lvlJc w:val="left"/>
      <w:pPr>
        <w:ind w:left="31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D33D49"/>
    <w:multiLevelType w:val="hybridMultilevel"/>
    <w:tmpl w:val="8EA6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A46CB"/>
    <w:multiLevelType w:val="hybridMultilevel"/>
    <w:tmpl w:val="B088FEE6"/>
    <w:lvl w:ilvl="0" w:tplc="C7A46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5E4F98"/>
    <w:multiLevelType w:val="hybridMultilevel"/>
    <w:tmpl w:val="3B64EE66"/>
    <w:lvl w:ilvl="0" w:tplc="4588083A">
      <w:start w:val="41"/>
      <w:numFmt w:val="bullet"/>
      <w:lvlText w:val="•"/>
      <w:lvlJc w:val="left"/>
      <w:pPr>
        <w:ind w:left="720" w:hanging="360"/>
      </w:pPr>
      <w:rPr>
        <w:rFonts w:ascii="Calibri" w:eastAsiaTheme="minorHAnsi" w:hAnsi="Calibri" w:cs="SymbolMT"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56775"/>
    <w:multiLevelType w:val="hybridMultilevel"/>
    <w:tmpl w:val="7AD26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90B2F"/>
    <w:multiLevelType w:val="hybridMultilevel"/>
    <w:tmpl w:val="5EF2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0475C"/>
    <w:multiLevelType w:val="hybridMultilevel"/>
    <w:tmpl w:val="A4AAB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9E7381"/>
    <w:multiLevelType w:val="hybridMultilevel"/>
    <w:tmpl w:val="D4F68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6"/>
  </w:num>
  <w:num w:numId="5">
    <w:abstractNumId w:val="11"/>
  </w:num>
  <w:num w:numId="6">
    <w:abstractNumId w:val="7"/>
  </w:num>
  <w:num w:numId="7">
    <w:abstractNumId w:val="15"/>
  </w:num>
  <w:num w:numId="8">
    <w:abstractNumId w:val="2"/>
  </w:num>
  <w:num w:numId="9">
    <w:abstractNumId w:val="14"/>
  </w:num>
  <w:num w:numId="10">
    <w:abstractNumId w:val="18"/>
  </w:num>
  <w:num w:numId="11">
    <w:abstractNumId w:val="5"/>
  </w:num>
  <w:num w:numId="12">
    <w:abstractNumId w:val="16"/>
  </w:num>
  <w:num w:numId="13">
    <w:abstractNumId w:val="10"/>
  </w:num>
  <w:num w:numId="14">
    <w:abstractNumId w:val="3"/>
  </w:num>
  <w:num w:numId="15">
    <w:abstractNumId w:val="8"/>
  </w:num>
  <w:num w:numId="16">
    <w:abstractNumId w:val="17"/>
  </w:num>
  <w:num w:numId="17">
    <w:abstractNumId w:val="19"/>
  </w:num>
  <w:num w:numId="18">
    <w:abstractNumId w:val="0"/>
  </w:num>
  <w:num w:numId="19">
    <w:abstractNumId w:val="13"/>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30822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D10"/>
    <w:rsid w:val="00000713"/>
    <w:rsid w:val="00001FE9"/>
    <w:rsid w:val="000059B5"/>
    <w:rsid w:val="0000638E"/>
    <w:rsid w:val="000108F9"/>
    <w:rsid w:val="000121F2"/>
    <w:rsid w:val="00012408"/>
    <w:rsid w:val="000153A8"/>
    <w:rsid w:val="00020FAB"/>
    <w:rsid w:val="00021283"/>
    <w:rsid w:val="0002172F"/>
    <w:rsid w:val="000224DC"/>
    <w:rsid w:val="000225C3"/>
    <w:rsid w:val="0002303D"/>
    <w:rsid w:val="000247D6"/>
    <w:rsid w:val="00025BEF"/>
    <w:rsid w:val="00026C34"/>
    <w:rsid w:val="00026C67"/>
    <w:rsid w:val="000279C8"/>
    <w:rsid w:val="00031188"/>
    <w:rsid w:val="0003215F"/>
    <w:rsid w:val="00032D23"/>
    <w:rsid w:val="0003428B"/>
    <w:rsid w:val="0003430B"/>
    <w:rsid w:val="00035DC3"/>
    <w:rsid w:val="00037472"/>
    <w:rsid w:val="00045A59"/>
    <w:rsid w:val="00050231"/>
    <w:rsid w:val="00050426"/>
    <w:rsid w:val="00050691"/>
    <w:rsid w:val="000546CB"/>
    <w:rsid w:val="00054C55"/>
    <w:rsid w:val="00055090"/>
    <w:rsid w:val="00062FEA"/>
    <w:rsid w:val="00063E68"/>
    <w:rsid w:val="00065625"/>
    <w:rsid w:val="000733A5"/>
    <w:rsid w:val="00086444"/>
    <w:rsid w:val="0009123F"/>
    <w:rsid w:val="00091EEC"/>
    <w:rsid w:val="0009345E"/>
    <w:rsid w:val="00093744"/>
    <w:rsid w:val="00094926"/>
    <w:rsid w:val="000966F0"/>
    <w:rsid w:val="0009737C"/>
    <w:rsid w:val="000A01C1"/>
    <w:rsid w:val="000A0BA6"/>
    <w:rsid w:val="000A1450"/>
    <w:rsid w:val="000A329D"/>
    <w:rsid w:val="000A6821"/>
    <w:rsid w:val="000A72E4"/>
    <w:rsid w:val="000B0BFE"/>
    <w:rsid w:val="000B4633"/>
    <w:rsid w:val="000B5027"/>
    <w:rsid w:val="000B76B7"/>
    <w:rsid w:val="000C45D7"/>
    <w:rsid w:val="000C6F29"/>
    <w:rsid w:val="000C7DE7"/>
    <w:rsid w:val="000D0660"/>
    <w:rsid w:val="000D25DB"/>
    <w:rsid w:val="000D29CD"/>
    <w:rsid w:val="000D41C2"/>
    <w:rsid w:val="000D4D95"/>
    <w:rsid w:val="000D5E33"/>
    <w:rsid w:val="000E4DED"/>
    <w:rsid w:val="000E769A"/>
    <w:rsid w:val="000F0F9F"/>
    <w:rsid w:val="000F2CE5"/>
    <w:rsid w:val="000F3BCE"/>
    <w:rsid w:val="000F3CC3"/>
    <w:rsid w:val="000F4507"/>
    <w:rsid w:val="000F5FC4"/>
    <w:rsid w:val="00101285"/>
    <w:rsid w:val="001012F7"/>
    <w:rsid w:val="0010167E"/>
    <w:rsid w:val="0010185A"/>
    <w:rsid w:val="001024BC"/>
    <w:rsid w:val="00104145"/>
    <w:rsid w:val="00104CE2"/>
    <w:rsid w:val="0010655D"/>
    <w:rsid w:val="0010798E"/>
    <w:rsid w:val="00107B8C"/>
    <w:rsid w:val="00111B25"/>
    <w:rsid w:val="00113287"/>
    <w:rsid w:val="00113C19"/>
    <w:rsid w:val="001159BD"/>
    <w:rsid w:val="001172F5"/>
    <w:rsid w:val="001209D7"/>
    <w:rsid w:val="001221F3"/>
    <w:rsid w:val="0012498A"/>
    <w:rsid w:val="00125079"/>
    <w:rsid w:val="00125B49"/>
    <w:rsid w:val="0012789B"/>
    <w:rsid w:val="00127C56"/>
    <w:rsid w:val="0013016C"/>
    <w:rsid w:val="00131445"/>
    <w:rsid w:val="00132357"/>
    <w:rsid w:val="00132CF7"/>
    <w:rsid w:val="00134804"/>
    <w:rsid w:val="00136303"/>
    <w:rsid w:val="00136A7C"/>
    <w:rsid w:val="001409D3"/>
    <w:rsid w:val="00140A4C"/>
    <w:rsid w:val="001425A7"/>
    <w:rsid w:val="0014446B"/>
    <w:rsid w:val="00145994"/>
    <w:rsid w:val="00146DD2"/>
    <w:rsid w:val="00146DEB"/>
    <w:rsid w:val="001508C5"/>
    <w:rsid w:val="00150DFC"/>
    <w:rsid w:val="001530E2"/>
    <w:rsid w:val="001532DA"/>
    <w:rsid w:val="00154907"/>
    <w:rsid w:val="00154FF7"/>
    <w:rsid w:val="0015626B"/>
    <w:rsid w:val="001562F6"/>
    <w:rsid w:val="001563EF"/>
    <w:rsid w:val="00156452"/>
    <w:rsid w:val="001573C2"/>
    <w:rsid w:val="00157F19"/>
    <w:rsid w:val="00157FB9"/>
    <w:rsid w:val="0016506F"/>
    <w:rsid w:val="001664EC"/>
    <w:rsid w:val="001670E3"/>
    <w:rsid w:val="00167A80"/>
    <w:rsid w:val="00172233"/>
    <w:rsid w:val="00172507"/>
    <w:rsid w:val="001735F5"/>
    <w:rsid w:val="00173E13"/>
    <w:rsid w:val="00173FD2"/>
    <w:rsid w:val="00174492"/>
    <w:rsid w:val="00175C6B"/>
    <w:rsid w:val="00175CC7"/>
    <w:rsid w:val="0017752D"/>
    <w:rsid w:val="00180460"/>
    <w:rsid w:val="00183BD3"/>
    <w:rsid w:val="001859F2"/>
    <w:rsid w:val="00186FDB"/>
    <w:rsid w:val="00187A69"/>
    <w:rsid w:val="00187C20"/>
    <w:rsid w:val="00193356"/>
    <w:rsid w:val="001947DC"/>
    <w:rsid w:val="00197B6B"/>
    <w:rsid w:val="001A0E8F"/>
    <w:rsid w:val="001A13AA"/>
    <w:rsid w:val="001A182E"/>
    <w:rsid w:val="001A2D96"/>
    <w:rsid w:val="001B17A3"/>
    <w:rsid w:val="001C0BA2"/>
    <w:rsid w:val="001C1EFE"/>
    <w:rsid w:val="001C1FB8"/>
    <w:rsid w:val="001C41C8"/>
    <w:rsid w:val="001C5B29"/>
    <w:rsid w:val="001C7759"/>
    <w:rsid w:val="001C7B68"/>
    <w:rsid w:val="001D2B8D"/>
    <w:rsid w:val="001D2B94"/>
    <w:rsid w:val="001D3167"/>
    <w:rsid w:val="001D323F"/>
    <w:rsid w:val="001D35B1"/>
    <w:rsid w:val="001D5CBF"/>
    <w:rsid w:val="001D65E5"/>
    <w:rsid w:val="001D67C1"/>
    <w:rsid w:val="001E1CC2"/>
    <w:rsid w:val="001E2174"/>
    <w:rsid w:val="001E31DC"/>
    <w:rsid w:val="001E3CD9"/>
    <w:rsid w:val="001E466E"/>
    <w:rsid w:val="001E48AF"/>
    <w:rsid w:val="001E4FA5"/>
    <w:rsid w:val="001E547B"/>
    <w:rsid w:val="001F0FE6"/>
    <w:rsid w:val="001F0FE8"/>
    <w:rsid w:val="001F1E12"/>
    <w:rsid w:val="001F1E62"/>
    <w:rsid w:val="001F35E9"/>
    <w:rsid w:val="001F4491"/>
    <w:rsid w:val="001F512B"/>
    <w:rsid w:val="001F5A46"/>
    <w:rsid w:val="001F721E"/>
    <w:rsid w:val="00201402"/>
    <w:rsid w:val="00204D65"/>
    <w:rsid w:val="0020668F"/>
    <w:rsid w:val="00206D81"/>
    <w:rsid w:val="002114DB"/>
    <w:rsid w:val="00212B1C"/>
    <w:rsid w:val="00212E26"/>
    <w:rsid w:val="002131AB"/>
    <w:rsid w:val="00213AF3"/>
    <w:rsid w:val="00214EB7"/>
    <w:rsid w:val="002164BE"/>
    <w:rsid w:val="00222054"/>
    <w:rsid w:val="002221DD"/>
    <w:rsid w:val="002226A2"/>
    <w:rsid w:val="00222E83"/>
    <w:rsid w:val="00223B80"/>
    <w:rsid w:val="00225C01"/>
    <w:rsid w:val="00227286"/>
    <w:rsid w:val="00227BA6"/>
    <w:rsid w:val="002311CF"/>
    <w:rsid w:val="00232B50"/>
    <w:rsid w:val="002354A9"/>
    <w:rsid w:val="00237238"/>
    <w:rsid w:val="0024438E"/>
    <w:rsid w:val="002466C3"/>
    <w:rsid w:val="0025373B"/>
    <w:rsid w:val="00253A11"/>
    <w:rsid w:val="00254493"/>
    <w:rsid w:val="002545FC"/>
    <w:rsid w:val="00256528"/>
    <w:rsid w:val="00261D15"/>
    <w:rsid w:val="002623E0"/>
    <w:rsid w:val="00262E4A"/>
    <w:rsid w:val="00263C36"/>
    <w:rsid w:val="00264704"/>
    <w:rsid w:val="00273ED4"/>
    <w:rsid w:val="0027406B"/>
    <w:rsid w:val="002750FB"/>
    <w:rsid w:val="002755C9"/>
    <w:rsid w:val="00275AA8"/>
    <w:rsid w:val="00275CCE"/>
    <w:rsid w:val="00277359"/>
    <w:rsid w:val="00277E85"/>
    <w:rsid w:val="002800AE"/>
    <w:rsid w:val="002814D4"/>
    <w:rsid w:val="00287A46"/>
    <w:rsid w:val="00290051"/>
    <w:rsid w:val="00292261"/>
    <w:rsid w:val="00292A3D"/>
    <w:rsid w:val="002944B1"/>
    <w:rsid w:val="00294FF7"/>
    <w:rsid w:val="00296825"/>
    <w:rsid w:val="002A157B"/>
    <w:rsid w:val="002A2FC9"/>
    <w:rsid w:val="002A3B51"/>
    <w:rsid w:val="002B1804"/>
    <w:rsid w:val="002B26C5"/>
    <w:rsid w:val="002B4581"/>
    <w:rsid w:val="002B60EF"/>
    <w:rsid w:val="002B6884"/>
    <w:rsid w:val="002B6B6E"/>
    <w:rsid w:val="002B7016"/>
    <w:rsid w:val="002B7953"/>
    <w:rsid w:val="002C1AF0"/>
    <w:rsid w:val="002C25E5"/>
    <w:rsid w:val="002C33D2"/>
    <w:rsid w:val="002C4B65"/>
    <w:rsid w:val="002C6071"/>
    <w:rsid w:val="002C625B"/>
    <w:rsid w:val="002C628B"/>
    <w:rsid w:val="002D080E"/>
    <w:rsid w:val="002D2ED8"/>
    <w:rsid w:val="002D36FF"/>
    <w:rsid w:val="002D46F9"/>
    <w:rsid w:val="002D6F7D"/>
    <w:rsid w:val="002E1952"/>
    <w:rsid w:val="002E2AF3"/>
    <w:rsid w:val="002F2D6A"/>
    <w:rsid w:val="002F304D"/>
    <w:rsid w:val="002F6367"/>
    <w:rsid w:val="002F776A"/>
    <w:rsid w:val="002F7A4D"/>
    <w:rsid w:val="0030056B"/>
    <w:rsid w:val="003018E0"/>
    <w:rsid w:val="00302F5C"/>
    <w:rsid w:val="00302FA8"/>
    <w:rsid w:val="0030353D"/>
    <w:rsid w:val="003043D6"/>
    <w:rsid w:val="00304E7C"/>
    <w:rsid w:val="003056D7"/>
    <w:rsid w:val="0031241D"/>
    <w:rsid w:val="0031401D"/>
    <w:rsid w:val="00316DFA"/>
    <w:rsid w:val="00320273"/>
    <w:rsid w:val="00320DFB"/>
    <w:rsid w:val="00325908"/>
    <w:rsid w:val="003259FB"/>
    <w:rsid w:val="003266A2"/>
    <w:rsid w:val="00327FD0"/>
    <w:rsid w:val="003317C3"/>
    <w:rsid w:val="0033211C"/>
    <w:rsid w:val="00332FB3"/>
    <w:rsid w:val="00334EF8"/>
    <w:rsid w:val="003362DB"/>
    <w:rsid w:val="0034002A"/>
    <w:rsid w:val="003423E4"/>
    <w:rsid w:val="00342F00"/>
    <w:rsid w:val="003459F6"/>
    <w:rsid w:val="00350011"/>
    <w:rsid w:val="0035080B"/>
    <w:rsid w:val="0035125E"/>
    <w:rsid w:val="00354FF9"/>
    <w:rsid w:val="0035502F"/>
    <w:rsid w:val="003611AE"/>
    <w:rsid w:val="0036124B"/>
    <w:rsid w:val="00362BD7"/>
    <w:rsid w:val="0036310E"/>
    <w:rsid w:val="003650E6"/>
    <w:rsid w:val="003658FE"/>
    <w:rsid w:val="00366598"/>
    <w:rsid w:val="00366619"/>
    <w:rsid w:val="003731B3"/>
    <w:rsid w:val="00373AD0"/>
    <w:rsid w:val="003740E1"/>
    <w:rsid w:val="003746A7"/>
    <w:rsid w:val="00374D19"/>
    <w:rsid w:val="003750F2"/>
    <w:rsid w:val="003758F1"/>
    <w:rsid w:val="003769E7"/>
    <w:rsid w:val="00380310"/>
    <w:rsid w:val="003848AA"/>
    <w:rsid w:val="00384D1B"/>
    <w:rsid w:val="00385188"/>
    <w:rsid w:val="003860A7"/>
    <w:rsid w:val="00387530"/>
    <w:rsid w:val="003934ED"/>
    <w:rsid w:val="00394603"/>
    <w:rsid w:val="00397030"/>
    <w:rsid w:val="003A04E6"/>
    <w:rsid w:val="003A0C00"/>
    <w:rsid w:val="003A1E94"/>
    <w:rsid w:val="003A21CC"/>
    <w:rsid w:val="003A25A3"/>
    <w:rsid w:val="003A5088"/>
    <w:rsid w:val="003A55D6"/>
    <w:rsid w:val="003B0B06"/>
    <w:rsid w:val="003B0F92"/>
    <w:rsid w:val="003B2397"/>
    <w:rsid w:val="003B2859"/>
    <w:rsid w:val="003B690F"/>
    <w:rsid w:val="003B7E45"/>
    <w:rsid w:val="003C0FC0"/>
    <w:rsid w:val="003C14A3"/>
    <w:rsid w:val="003C2F82"/>
    <w:rsid w:val="003C3A6E"/>
    <w:rsid w:val="003C6584"/>
    <w:rsid w:val="003C6CDF"/>
    <w:rsid w:val="003C6EB4"/>
    <w:rsid w:val="003C791C"/>
    <w:rsid w:val="003D0899"/>
    <w:rsid w:val="003D262E"/>
    <w:rsid w:val="003D33AE"/>
    <w:rsid w:val="003D35E4"/>
    <w:rsid w:val="003D4A65"/>
    <w:rsid w:val="003D6B20"/>
    <w:rsid w:val="003E1338"/>
    <w:rsid w:val="003E3EED"/>
    <w:rsid w:val="003E5684"/>
    <w:rsid w:val="003E689D"/>
    <w:rsid w:val="003E6CF4"/>
    <w:rsid w:val="003E7011"/>
    <w:rsid w:val="003F0B39"/>
    <w:rsid w:val="003F139A"/>
    <w:rsid w:val="003F141B"/>
    <w:rsid w:val="003F1DEE"/>
    <w:rsid w:val="003F37C7"/>
    <w:rsid w:val="003F388E"/>
    <w:rsid w:val="003F550B"/>
    <w:rsid w:val="003F76E4"/>
    <w:rsid w:val="004000D1"/>
    <w:rsid w:val="004001C1"/>
    <w:rsid w:val="00402208"/>
    <w:rsid w:val="00402E22"/>
    <w:rsid w:val="0040456C"/>
    <w:rsid w:val="00404BA7"/>
    <w:rsid w:val="00404DBB"/>
    <w:rsid w:val="00404DF8"/>
    <w:rsid w:val="0041275E"/>
    <w:rsid w:val="00413F14"/>
    <w:rsid w:val="00413F6B"/>
    <w:rsid w:val="00416302"/>
    <w:rsid w:val="00416BDB"/>
    <w:rsid w:val="00416DE1"/>
    <w:rsid w:val="00425EE2"/>
    <w:rsid w:val="004276A4"/>
    <w:rsid w:val="00434029"/>
    <w:rsid w:val="00437FB2"/>
    <w:rsid w:val="004408D2"/>
    <w:rsid w:val="00440F26"/>
    <w:rsid w:val="004414E0"/>
    <w:rsid w:val="00442F89"/>
    <w:rsid w:val="004448ED"/>
    <w:rsid w:val="00444C42"/>
    <w:rsid w:val="00445E58"/>
    <w:rsid w:val="004465EC"/>
    <w:rsid w:val="00447782"/>
    <w:rsid w:val="0045058B"/>
    <w:rsid w:val="004506AE"/>
    <w:rsid w:val="0045258E"/>
    <w:rsid w:val="00452775"/>
    <w:rsid w:val="00452C03"/>
    <w:rsid w:val="00455167"/>
    <w:rsid w:val="004575CB"/>
    <w:rsid w:val="0046057D"/>
    <w:rsid w:val="004617CE"/>
    <w:rsid w:val="00465C17"/>
    <w:rsid w:val="00471376"/>
    <w:rsid w:val="00472D02"/>
    <w:rsid w:val="00473ECD"/>
    <w:rsid w:val="004741A0"/>
    <w:rsid w:val="00477EB2"/>
    <w:rsid w:val="0048369B"/>
    <w:rsid w:val="00484ABC"/>
    <w:rsid w:val="00485917"/>
    <w:rsid w:val="0049481F"/>
    <w:rsid w:val="00494E09"/>
    <w:rsid w:val="00495C18"/>
    <w:rsid w:val="004960A1"/>
    <w:rsid w:val="00496A93"/>
    <w:rsid w:val="004A0BCC"/>
    <w:rsid w:val="004A3047"/>
    <w:rsid w:val="004A320F"/>
    <w:rsid w:val="004A35B9"/>
    <w:rsid w:val="004A5A56"/>
    <w:rsid w:val="004A7104"/>
    <w:rsid w:val="004B3377"/>
    <w:rsid w:val="004B58B1"/>
    <w:rsid w:val="004B5EF4"/>
    <w:rsid w:val="004B6188"/>
    <w:rsid w:val="004B6421"/>
    <w:rsid w:val="004B64A5"/>
    <w:rsid w:val="004C0747"/>
    <w:rsid w:val="004C418D"/>
    <w:rsid w:val="004C465C"/>
    <w:rsid w:val="004D04F0"/>
    <w:rsid w:val="004D2562"/>
    <w:rsid w:val="004D4BFC"/>
    <w:rsid w:val="004D4C2C"/>
    <w:rsid w:val="004E1C6B"/>
    <w:rsid w:val="004E3474"/>
    <w:rsid w:val="004F002D"/>
    <w:rsid w:val="004F1568"/>
    <w:rsid w:val="004F4307"/>
    <w:rsid w:val="00502ECC"/>
    <w:rsid w:val="0050648B"/>
    <w:rsid w:val="00510FD7"/>
    <w:rsid w:val="005110F3"/>
    <w:rsid w:val="0051200E"/>
    <w:rsid w:val="0051290E"/>
    <w:rsid w:val="00514667"/>
    <w:rsid w:val="0051691F"/>
    <w:rsid w:val="005175F0"/>
    <w:rsid w:val="005176F4"/>
    <w:rsid w:val="00517C33"/>
    <w:rsid w:val="00522728"/>
    <w:rsid w:val="005234B8"/>
    <w:rsid w:val="005246D1"/>
    <w:rsid w:val="00524B56"/>
    <w:rsid w:val="005323D8"/>
    <w:rsid w:val="00532790"/>
    <w:rsid w:val="005327E9"/>
    <w:rsid w:val="00533E14"/>
    <w:rsid w:val="00540D43"/>
    <w:rsid w:val="0054677A"/>
    <w:rsid w:val="005514AD"/>
    <w:rsid w:val="0055388A"/>
    <w:rsid w:val="0056007E"/>
    <w:rsid w:val="005619C5"/>
    <w:rsid w:val="005632BA"/>
    <w:rsid w:val="00564D7C"/>
    <w:rsid w:val="0056610D"/>
    <w:rsid w:val="00567487"/>
    <w:rsid w:val="00570401"/>
    <w:rsid w:val="0057279C"/>
    <w:rsid w:val="00573789"/>
    <w:rsid w:val="00575181"/>
    <w:rsid w:val="005816FF"/>
    <w:rsid w:val="00586C75"/>
    <w:rsid w:val="00590EFB"/>
    <w:rsid w:val="00591AC3"/>
    <w:rsid w:val="00591AD8"/>
    <w:rsid w:val="005933CD"/>
    <w:rsid w:val="0059409E"/>
    <w:rsid w:val="005953EB"/>
    <w:rsid w:val="00596088"/>
    <w:rsid w:val="005960E2"/>
    <w:rsid w:val="0059613A"/>
    <w:rsid w:val="00596645"/>
    <w:rsid w:val="005A1D10"/>
    <w:rsid w:val="005A2898"/>
    <w:rsid w:val="005A3395"/>
    <w:rsid w:val="005A4E41"/>
    <w:rsid w:val="005A56CE"/>
    <w:rsid w:val="005A57F5"/>
    <w:rsid w:val="005B0230"/>
    <w:rsid w:val="005B0A46"/>
    <w:rsid w:val="005B110B"/>
    <w:rsid w:val="005B1F7E"/>
    <w:rsid w:val="005B2212"/>
    <w:rsid w:val="005B29FC"/>
    <w:rsid w:val="005B5C13"/>
    <w:rsid w:val="005B7F18"/>
    <w:rsid w:val="005C1E41"/>
    <w:rsid w:val="005C4221"/>
    <w:rsid w:val="005C4726"/>
    <w:rsid w:val="005C5031"/>
    <w:rsid w:val="005C67D2"/>
    <w:rsid w:val="005C7E37"/>
    <w:rsid w:val="005D069C"/>
    <w:rsid w:val="005D0831"/>
    <w:rsid w:val="005D0F8E"/>
    <w:rsid w:val="005D32C2"/>
    <w:rsid w:val="005D7178"/>
    <w:rsid w:val="005E0556"/>
    <w:rsid w:val="005E40F6"/>
    <w:rsid w:val="005E6685"/>
    <w:rsid w:val="005F0321"/>
    <w:rsid w:val="005F624C"/>
    <w:rsid w:val="006020D1"/>
    <w:rsid w:val="00603C3C"/>
    <w:rsid w:val="006049F2"/>
    <w:rsid w:val="00605FD5"/>
    <w:rsid w:val="00607038"/>
    <w:rsid w:val="00607A4C"/>
    <w:rsid w:val="00610B62"/>
    <w:rsid w:val="00612813"/>
    <w:rsid w:val="006200C9"/>
    <w:rsid w:val="0062168C"/>
    <w:rsid w:val="0062423D"/>
    <w:rsid w:val="006258EA"/>
    <w:rsid w:val="006261E0"/>
    <w:rsid w:val="00626EB1"/>
    <w:rsid w:val="00631615"/>
    <w:rsid w:val="00633B90"/>
    <w:rsid w:val="006347CF"/>
    <w:rsid w:val="006358BC"/>
    <w:rsid w:val="0063597E"/>
    <w:rsid w:val="006403DC"/>
    <w:rsid w:val="0064064C"/>
    <w:rsid w:val="00640D2F"/>
    <w:rsid w:val="0064101F"/>
    <w:rsid w:val="006437B1"/>
    <w:rsid w:val="0064591F"/>
    <w:rsid w:val="0064609C"/>
    <w:rsid w:val="00646C99"/>
    <w:rsid w:val="006501F8"/>
    <w:rsid w:val="00650943"/>
    <w:rsid w:val="006510AB"/>
    <w:rsid w:val="0065128C"/>
    <w:rsid w:val="00652C0E"/>
    <w:rsid w:val="00653A4C"/>
    <w:rsid w:val="00654703"/>
    <w:rsid w:val="00657953"/>
    <w:rsid w:val="00657DFF"/>
    <w:rsid w:val="00670F26"/>
    <w:rsid w:val="006718FB"/>
    <w:rsid w:val="00672278"/>
    <w:rsid w:val="0067717C"/>
    <w:rsid w:val="00681BB7"/>
    <w:rsid w:val="006864ED"/>
    <w:rsid w:val="00686721"/>
    <w:rsid w:val="00687594"/>
    <w:rsid w:val="00692320"/>
    <w:rsid w:val="006926EB"/>
    <w:rsid w:val="00693A5F"/>
    <w:rsid w:val="00693CA7"/>
    <w:rsid w:val="00694694"/>
    <w:rsid w:val="00695712"/>
    <w:rsid w:val="00697311"/>
    <w:rsid w:val="00697E58"/>
    <w:rsid w:val="006A18B5"/>
    <w:rsid w:val="006A1F81"/>
    <w:rsid w:val="006A61AF"/>
    <w:rsid w:val="006A624F"/>
    <w:rsid w:val="006A7EDF"/>
    <w:rsid w:val="006B25DC"/>
    <w:rsid w:val="006B3AAC"/>
    <w:rsid w:val="006B455D"/>
    <w:rsid w:val="006B555B"/>
    <w:rsid w:val="006B6052"/>
    <w:rsid w:val="006C04BB"/>
    <w:rsid w:val="006C10D1"/>
    <w:rsid w:val="006C3244"/>
    <w:rsid w:val="006C46EA"/>
    <w:rsid w:val="006C51FE"/>
    <w:rsid w:val="006D328F"/>
    <w:rsid w:val="006D3A7F"/>
    <w:rsid w:val="006D597D"/>
    <w:rsid w:val="006D5BED"/>
    <w:rsid w:val="006D66A5"/>
    <w:rsid w:val="006D6C95"/>
    <w:rsid w:val="006E2E1F"/>
    <w:rsid w:val="006E41FA"/>
    <w:rsid w:val="006E5525"/>
    <w:rsid w:val="006E58B0"/>
    <w:rsid w:val="006E5B54"/>
    <w:rsid w:val="006E5CF2"/>
    <w:rsid w:val="006E6B52"/>
    <w:rsid w:val="006E6CFA"/>
    <w:rsid w:val="006E7435"/>
    <w:rsid w:val="006F11A7"/>
    <w:rsid w:val="006F18DA"/>
    <w:rsid w:val="006F2CF6"/>
    <w:rsid w:val="006F7284"/>
    <w:rsid w:val="006F7E2B"/>
    <w:rsid w:val="007003FA"/>
    <w:rsid w:val="007007A7"/>
    <w:rsid w:val="00701456"/>
    <w:rsid w:val="007030C4"/>
    <w:rsid w:val="00704699"/>
    <w:rsid w:val="007046F7"/>
    <w:rsid w:val="00704954"/>
    <w:rsid w:val="00705353"/>
    <w:rsid w:val="00705C37"/>
    <w:rsid w:val="00707CD8"/>
    <w:rsid w:val="00707CE9"/>
    <w:rsid w:val="00712525"/>
    <w:rsid w:val="00712E93"/>
    <w:rsid w:val="00715F58"/>
    <w:rsid w:val="0071717E"/>
    <w:rsid w:val="007201BB"/>
    <w:rsid w:val="00721D0D"/>
    <w:rsid w:val="0072392D"/>
    <w:rsid w:val="007264BD"/>
    <w:rsid w:val="00726D47"/>
    <w:rsid w:val="00727F22"/>
    <w:rsid w:val="007325B0"/>
    <w:rsid w:val="00732C6E"/>
    <w:rsid w:val="00734930"/>
    <w:rsid w:val="00734AA5"/>
    <w:rsid w:val="00735C88"/>
    <w:rsid w:val="00736321"/>
    <w:rsid w:val="00736EA2"/>
    <w:rsid w:val="00737E05"/>
    <w:rsid w:val="00740397"/>
    <w:rsid w:val="007409BB"/>
    <w:rsid w:val="00740A8C"/>
    <w:rsid w:val="00745911"/>
    <w:rsid w:val="00745E70"/>
    <w:rsid w:val="00747E19"/>
    <w:rsid w:val="00752554"/>
    <w:rsid w:val="0075260F"/>
    <w:rsid w:val="00752623"/>
    <w:rsid w:val="00754294"/>
    <w:rsid w:val="00755709"/>
    <w:rsid w:val="00755A17"/>
    <w:rsid w:val="007567B9"/>
    <w:rsid w:val="00756B4D"/>
    <w:rsid w:val="00757AEC"/>
    <w:rsid w:val="00761C3D"/>
    <w:rsid w:val="00765846"/>
    <w:rsid w:val="007662DA"/>
    <w:rsid w:val="00772F13"/>
    <w:rsid w:val="0077331E"/>
    <w:rsid w:val="007768FC"/>
    <w:rsid w:val="00776BAE"/>
    <w:rsid w:val="00776E76"/>
    <w:rsid w:val="00777322"/>
    <w:rsid w:val="00777C41"/>
    <w:rsid w:val="00777D87"/>
    <w:rsid w:val="0078065A"/>
    <w:rsid w:val="00781BBC"/>
    <w:rsid w:val="0078323D"/>
    <w:rsid w:val="00785B1E"/>
    <w:rsid w:val="00785EAA"/>
    <w:rsid w:val="00791BBF"/>
    <w:rsid w:val="00791C8B"/>
    <w:rsid w:val="00793108"/>
    <w:rsid w:val="0079381B"/>
    <w:rsid w:val="00796609"/>
    <w:rsid w:val="00797623"/>
    <w:rsid w:val="007A05E5"/>
    <w:rsid w:val="007A0E23"/>
    <w:rsid w:val="007A2202"/>
    <w:rsid w:val="007A31C1"/>
    <w:rsid w:val="007A56B0"/>
    <w:rsid w:val="007A5E03"/>
    <w:rsid w:val="007B2285"/>
    <w:rsid w:val="007B2C52"/>
    <w:rsid w:val="007B4A7E"/>
    <w:rsid w:val="007B551F"/>
    <w:rsid w:val="007B66F3"/>
    <w:rsid w:val="007C0C59"/>
    <w:rsid w:val="007C0E01"/>
    <w:rsid w:val="007C1471"/>
    <w:rsid w:val="007C256B"/>
    <w:rsid w:val="007C2EB9"/>
    <w:rsid w:val="007C3B61"/>
    <w:rsid w:val="007C3FE6"/>
    <w:rsid w:val="007C44F5"/>
    <w:rsid w:val="007C4848"/>
    <w:rsid w:val="007D13FB"/>
    <w:rsid w:val="007D38A2"/>
    <w:rsid w:val="007D5BD8"/>
    <w:rsid w:val="007E1BD2"/>
    <w:rsid w:val="007E242D"/>
    <w:rsid w:val="007E605F"/>
    <w:rsid w:val="007E6D14"/>
    <w:rsid w:val="007F35D8"/>
    <w:rsid w:val="007F6E96"/>
    <w:rsid w:val="00800788"/>
    <w:rsid w:val="0080204A"/>
    <w:rsid w:val="00802945"/>
    <w:rsid w:val="00803D11"/>
    <w:rsid w:val="0080518E"/>
    <w:rsid w:val="00806BE7"/>
    <w:rsid w:val="008071B6"/>
    <w:rsid w:val="008101BE"/>
    <w:rsid w:val="00810548"/>
    <w:rsid w:val="008116CB"/>
    <w:rsid w:val="008132EC"/>
    <w:rsid w:val="008137FB"/>
    <w:rsid w:val="00813909"/>
    <w:rsid w:val="00816D29"/>
    <w:rsid w:val="00817A82"/>
    <w:rsid w:val="0082301E"/>
    <w:rsid w:val="008230DC"/>
    <w:rsid w:val="0082561D"/>
    <w:rsid w:val="00826878"/>
    <w:rsid w:val="00826C84"/>
    <w:rsid w:val="008300BC"/>
    <w:rsid w:val="00832288"/>
    <w:rsid w:val="00832AEC"/>
    <w:rsid w:val="008333CE"/>
    <w:rsid w:val="00836C1D"/>
    <w:rsid w:val="00837613"/>
    <w:rsid w:val="00837BF7"/>
    <w:rsid w:val="00840844"/>
    <w:rsid w:val="008414CC"/>
    <w:rsid w:val="0084287B"/>
    <w:rsid w:val="00842C26"/>
    <w:rsid w:val="008474EC"/>
    <w:rsid w:val="00847B19"/>
    <w:rsid w:val="00847E90"/>
    <w:rsid w:val="0085057B"/>
    <w:rsid w:val="008507DB"/>
    <w:rsid w:val="0085088F"/>
    <w:rsid w:val="00854DC7"/>
    <w:rsid w:val="00854F89"/>
    <w:rsid w:val="00855AB0"/>
    <w:rsid w:val="008568B9"/>
    <w:rsid w:val="00861EB7"/>
    <w:rsid w:val="00863365"/>
    <w:rsid w:val="00864DBD"/>
    <w:rsid w:val="0086622E"/>
    <w:rsid w:val="008670BD"/>
    <w:rsid w:val="00871FD5"/>
    <w:rsid w:val="00875D18"/>
    <w:rsid w:val="00877838"/>
    <w:rsid w:val="00877F74"/>
    <w:rsid w:val="00882623"/>
    <w:rsid w:val="008826FB"/>
    <w:rsid w:val="008835FF"/>
    <w:rsid w:val="00883E82"/>
    <w:rsid w:val="00884524"/>
    <w:rsid w:val="008845B6"/>
    <w:rsid w:val="00885C6E"/>
    <w:rsid w:val="00886351"/>
    <w:rsid w:val="0088676A"/>
    <w:rsid w:val="00887399"/>
    <w:rsid w:val="00890ACF"/>
    <w:rsid w:val="0089262D"/>
    <w:rsid w:val="00892918"/>
    <w:rsid w:val="00893FA6"/>
    <w:rsid w:val="00894E5E"/>
    <w:rsid w:val="00896082"/>
    <w:rsid w:val="008A0D11"/>
    <w:rsid w:val="008A19F5"/>
    <w:rsid w:val="008A2395"/>
    <w:rsid w:val="008A2AFA"/>
    <w:rsid w:val="008A2E87"/>
    <w:rsid w:val="008A3842"/>
    <w:rsid w:val="008A5F14"/>
    <w:rsid w:val="008A65E1"/>
    <w:rsid w:val="008A6C4A"/>
    <w:rsid w:val="008B0E4F"/>
    <w:rsid w:val="008B0F21"/>
    <w:rsid w:val="008B1468"/>
    <w:rsid w:val="008B238B"/>
    <w:rsid w:val="008B4775"/>
    <w:rsid w:val="008B60C5"/>
    <w:rsid w:val="008C0475"/>
    <w:rsid w:val="008C04FD"/>
    <w:rsid w:val="008C10EB"/>
    <w:rsid w:val="008C4E38"/>
    <w:rsid w:val="008C65A9"/>
    <w:rsid w:val="008C785F"/>
    <w:rsid w:val="008C7C12"/>
    <w:rsid w:val="008D5271"/>
    <w:rsid w:val="008D5A9E"/>
    <w:rsid w:val="008D6D01"/>
    <w:rsid w:val="008D7240"/>
    <w:rsid w:val="008E6C3A"/>
    <w:rsid w:val="008F18FD"/>
    <w:rsid w:val="008F35D8"/>
    <w:rsid w:val="008F797B"/>
    <w:rsid w:val="009007FE"/>
    <w:rsid w:val="00901321"/>
    <w:rsid w:val="00905ACD"/>
    <w:rsid w:val="0091523C"/>
    <w:rsid w:val="0091776F"/>
    <w:rsid w:val="00920661"/>
    <w:rsid w:val="00921F62"/>
    <w:rsid w:val="00924D74"/>
    <w:rsid w:val="00924D97"/>
    <w:rsid w:val="0092580B"/>
    <w:rsid w:val="00926401"/>
    <w:rsid w:val="00926BFC"/>
    <w:rsid w:val="00927F93"/>
    <w:rsid w:val="00931524"/>
    <w:rsid w:val="00931B13"/>
    <w:rsid w:val="00931B95"/>
    <w:rsid w:val="00932B39"/>
    <w:rsid w:val="00935648"/>
    <w:rsid w:val="00935EFB"/>
    <w:rsid w:val="00936F7E"/>
    <w:rsid w:val="0094443A"/>
    <w:rsid w:val="00944A15"/>
    <w:rsid w:val="009450AC"/>
    <w:rsid w:val="00946D5D"/>
    <w:rsid w:val="00947D69"/>
    <w:rsid w:val="00950166"/>
    <w:rsid w:val="009510A7"/>
    <w:rsid w:val="00951BB9"/>
    <w:rsid w:val="00953E38"/>
    <w:rsid w:val="00957440"/>
    <w:rsid w:val="00957803"/>
    <w:rsid w:val="0096067E"/>
    <w:rsid w:val="00961282"/>
    <w:rsid w:val="00962088"/>
    <w:rsid w:val="009627B8"/>
    <w:rsid w:val="00962E37"/>
    <w:rsid w:val="00965366"/>
    <w:rsid w:val="00972791"/>
    <w:rsid w:val="009734FA"/>
    <w:rsid w:val="0097473B"/>
    <w:rsid w:val="00976BA5"/>
    <w:rsid w:val="00976C66"/>
    <w:rsid w:val="00977403"/>
    <w:rsid w:val="00977637"/>
    <w:rsid w:val="00981D05"/>
    <w:rsid w:val="0099216B"/>
    <w:rsid w:val="009941D2"/>
    <w:rsid w:val="009942D5"/>
    <w:rsid w:val="00994DE8"/>
    <w:rsid w:val="00995BC0"/>
    <w:rsid w:val="009A0A44"/>
    <w:rsid w:val="009A1B86"/>
    <w:rsid w:val="009A30AC"/>
    <w:rsid w:val="009A4860"/>
    <w:rsid w:val="009A7D8D"/>
    <w:rsid w:val="009B11FF"/>
    <w:rsid w:val="009B43C0"/>
    <w:rsid w:val="009B486D"/>
    <w:rsid w:val="009B4EE5"/>
    <w:rsid w:val="009B5101"/>
    <w:rsid w:val="009C0D16"/>
    <w:rsid w:val="009C1291"/>
    <w:rsid w:val="009C26EC"/>
    <w:rsid w:val="009C3D7B"/>
    <w:rsid w:val="009C4056"/>
    <w:rsid w:val="009C40D3"/>
    <w:rsid w:val="009C4B8B"/>
    <w:rsid w:val="009C6670"/>
    <w:rsid w:val="009C69FC"/>
    <w:rsid w:val="009C78AD"/>
    <w:rsid w:val="009D19C1"/>
    <w:rsid w:val="009D2951"/>
    <w:rsid w:val="009D3129"/>
    <w:rsid w:val="009D35F0"/>
    <w:rsid w:val="009D4AD1"/>
    <w:rsid w:val="009D4B0A"/>
    <w:rsid w:val="009E23A9"/>
    <w:rsid w:val="009E3B50"/>
    <w:rsid w:val="009E5F54"/>
    <w:rsid w:val="009F04A7"/>
    <w:rsid w:val="009F386F"/>
    <w:rsid w:val="009F41EC"/>
    <w:rsid w:val="009F4217"/>
    <w:rsid w:val="009F4B09"/>
    <w:rsid w:val="00A03748"/>
    <w:rsid w:val="00A043AC"/>
    <w:rsid w:val="00A04E39"/>
    <w:rsid w:val="00A063D8"/>
    <w:rsid w:val="00A073E6"/>
    <w:rsid w:val="00A079A7"/>
    <w:rsid w:val="00A10E64"/>
    <w:rsid w:val="00A11BF1"/>
    <w:rsid w:val="00A1220C"/>
    <w:rsid w:val="00A13F34"/>
    <w:rsid w:val="00A149AF"/>
    <w:rsid w:val="00A16348"/>
    <w:rsid w:val="00A16941"/>
    <w:rsid w:val="00A17D6E"/>
    <w:rsid w:val="00A230E4"/>
    <w:rsid w:val="00A23F0B"/>
    <w:rsid w:val="00A2413F"/>
    <w:rsid w:val="00A242D4"/>
    <w:rsid w:val="00A26FBD"/>
    <w:rsid w:val="00A30430"/>
    <w:rsid w:val="00A30F66"/>
    <w:rsid w:val="00A34973"/>
    <w:rsid w:val="00A352F7"/>
    <w:rsid w:val="00A35383"/>
    <w:rsid w:val="00A36E58"/>
    <w:rsid w:val="00A40D83"/>
    <w:rsid w:val="00A41789"/>
    <w:rsid w:val="00A434D2"/>
    <w:rsid w:val="00A44027"/>
    <w:rsid w:val="00A444DC"/>
    <w:rsid w:val="00A44BAF"/>
    <w:rsid w:val="00A452FF"/>
    <w:rsid w:val="00A45D00"/>
    <w:rsid w:val="00A47548"/>
    <w:rsid w:val="00A47ADD"/>
    <w:rsid w:val="00A623B4"/>
    <w:rsid w:val="00A625FA"/>
    <w:rsid w:val="00A62669"/>
    <w:rsid w:val="00A6344B"/>
    <w:rsid w:val="00A67BB1"/>
    <w:rsid w:val="00A724CB"/>
    <w:rsid w:val="00A72801"/>
    <w:rsid w:val="00A72A35"/>
    <w:rsid w:val="00A72E72"/>
    <w:rsid w:val="00A7331A"/>
    <w:rsid w:val="00A7544C"/>
    <w:rsid w:val="00A771D4"/>
    <w:rsid w:val="00A77D59"/>
    <w:rsid w:val="00A83DAE"/>
    <w:rsid w:val="00A843FC"/>
    <w:rsid w:val="00A853F5"/>
    <w:rsid w:val="00A8563F"/>
    <w:rsid w:val="00A85E97"/>
    <w:rsid w:val="00A86448"/>
    <w:rsid w:val="00A86732"/>
    <w:rsid w:val="00A929BD"/>
    <w:rsid w:val="00A93600"/>
    <w:rsid w:val="00A9485A"/>
    <w:rsid w:val="00A94C51"/>
    <w:rsid w:val="00AA16EE"/>
    <w:rsid w:val="00AA315F"/>
    <w:rsid w:val="00AA39A7"/>
    <w:rsid w:val="00AA57D4"/>
    <w:rsid w:val="00AA62F8"/>
    <w:rsid w:val="00AB274F"/>
    <w:rsid w:val="00AB3642"/>
    <w:rsid w:val="00AB378A"/>
    <w:rsid w:val="00AB55A2"/>
    <w:rsid w:val="00AC1AEB"/>
    <w:rsid w:val="00AC2FD5"/>
    <w:rsid w:val="00AC3FC1"/>
    <w:rsid w:val="00AC4744"/>
    <w:rsid w:val="00AC7BFF"/>
    <w:rsid w:val="00AC7DFB"/>
    <w:rsid w:val="00AD28C5"/>
    <w:rsid w:val="00AD321E"/>
    <w:rsid w:val="00AD5DC2"/>
    <w:rsid w:val="00AD79CC"/>
    <w:rsid w:val="00AD7CC7"/>
    <w:rsid w:val="00AE3559"/>
    <w:rsid w:val="00AE4C48"/>
    <w:rsid w:val="00AE555F"/>
    <w:rsid w:val="00AE6195"/>
    <w:rsid w:val="00AE66D9"/>
    <w:rsid w:val="00AF000B"/>
    <w:rsid w:val="00AF616F"/>
    <w:rsid w:val="00B00F06"/>
    <w:rsid w:val="00B01A29"/>
    <w:rsid w:val="00B05CF0"/>
    <w:rsid w:val="00B0730D"/>
    <w:rsid w:val="00B106F2"/>
    <w:rsid w:val="00B10C74"/>
    <w:rsid w:val="00B14598"/>
    <w:rsid w:val="00B2137B"/>
    <w:rsid w:val="00B26DC3"/>
    <w:rsid w:val="00B271C8"/>
    <w:rsid w:val="00B273EB"/>
    <w:rsid w:val="00B30A73"/>
    <w:rsid w:val="00B32F60"/>
    <w:rsid w:val="00B35F3A"/>
    <w:rsid w:val="00B3790C"/>
    <w:rsid w:val="00B40FAE"/>
    <w:rsid w:val="00B41340"/>
    <w:rsid w:val="00B447FE"/>
    <w:rsid w:val="00B44E8F"/>
    <w:rsid w:val="00B46204"/>
    <w:rsid w:val="00B465A4"/>
    <w:rsid w:val="00B46E5F"/>
    <w:rsid w:val="00B5313E"/>
    <w:rsid w:val="00B57F20"/>
    <w:rsid w:val="00B60981"/>
    <w:rsid w:val="00B619AD"/>
    <w:rsid w:val="00B6241B"/>
    <w:rsid w:val="00B630A4"/>
    <w:rsid w:val="00B635BE"/>
    <w:rsid w:val="00B66EF6"/>
    <w:rsid w:val="00B67686"/>
    <w:rsid w:val="00B716FB"/>
    <w:rsid w:val="00B716FF"/>
    <w:rsid w:val="00B73416"/>
    <w:rsid w:val="00B8098B"/>
    <w:rsid w:val="00B8360A"/>
    <w:rsid w:val="00B86344"/>
    <w:rsid w:val="00B87B34"/>
    <w:rsid w:val="00B87CC5"/>
    <w:rsid w:val="00B91C84"/>
    <w:rsid w:val="00B926C4"/>
    <w:rsid w:val="00B9518D"/>
    <w:rsid w:val="00BA21C9"/>
    <w:rsid w:val="00BA22F1"/>
    <w:rsid w:val="00BA615D"/>
    <w:rsid w:val="00BA64D3"/>
    <w:rsid w:val="00BA7667"/>
    <w:rsid w:val="00BA7F12"/>
    <w:rsid w:val="00BB0F5A"/>
    <w:rsid w:val="00BB32B1"/>
    <w:rsid w:val="00BB5B6C"/>
    <w:rsid w:val="00BB5BEB"/>
    <w:rsid w:val="00BB6130"/>
    <w:rsid w:val="00BB7658"/>
    <w:rsid w:val="00BC0396"/>
    <w:rsid w:val="00BC0B3D"/>
    <w:rsid w:val="00BC0E88"/>
    <w:rsid w:val="00BC16FE"/>
    <w:rsid w:val="00BC2090"/>
    <w:rsid w:val="00BC2C55"/>
    <w:rsid w:val="00BC3954"/>
    <w:rsid w:val="00BC59E6"/>
    <w:rsid w:val="00BC6941"/>
    <w:rsid w:val="00BC754B"/>
    <w:rsid w:val="00BC78C0"/>
    <w:rsid w:val="00BD43C2"/>
    <w:rsid w:val="00BD5827"/>
    <w:rsid w:val="00BE41FA"/>
    <w:rsid w:val="00BE63D4"/>
    <w:rsid w:val="00BE6A54"/>
    <w:rsid w:val="00BF28AC"/>
    <w:rsid w:val="00BF48D0"/>
    <w:rsid w:val="00BF5520"/>
    <w:rsid w:val="00BF6B42"/>
    <w:rsid w:val="00C04242"/>
    <w:rsid w:val="00C06305"/>
    <w:rsid w:val="00C068F4"/>
    <w:rsid w:val="00C15ABA"/>
    <w:rsid w:val="00C15DED"/>
    <w:rsid w:val="00C16773"/>
    <w:rsid w:val="00C17170"/>
    <w:rsid w:val="00C22C08"/>
    <w:rsid w:val="00C23AE5"/>
    <w:rsid w:val="00C254A3"/>
    <w:rsid w:val="00C259A6"/>
    <w:rsid w:val="00C31210"/>
    <w:rsid w:val="00C322B5"/>
    <w:rsid w:val="00C338E7"/>
    <w:rsid w:val="00C3437F"/>
    <w:rsid w:val="00C34B2B"/>
    <w:rsid w:val="00C34DB3"/>
    <w:rsid w:val="00C35FFE"/>
    <w:rsid w:val="00C377D7"/>
    <w:rsid w:val="00C40EEF"/>
    <w:rsid w:val="00C41073"/>
    <w:rsid w:val="00C41183"/>
    <w:rsid w:val="00C41EAB"/>
    <w:rsid w:val="00C44763"/>
    <w:rsid w:val="00C447A6"/>
    <w:rsid w:val="00C45353"/>
    <w:rsid w:val="00C45DAE"/>
    <w:rsid w:val="00C464B5"/>
    <w:rsid w:val="00C46E33"/>
    <w:rsid w:val="00C5169E"/>
    <w:rsid w:val="00C51E99"/>
    <w:rsid w:val="00C52670"/>
    <w:rsid w:val="00C52719"/>
    <w:rsid w:val="00C559D7"/>
    <w:rsid w:val="00C55D29"/>
    <w:rsid w:val="00C7000A"/>
    <w:rsid w:val="00C724D3"/>
    <w:rsid w:val="00C73A97"/>
    <w:rsid w:val="00C7625E"/>
    <w:rsid w:val="00C76A19"/>
    <w:rsid w:val="00C835B8"/>
    <w:rsid w:val="00C84567"/>
    <w:rsid w:val="00C867AC"/>
    <w:rsid w:val="00C90008"/>
    <w:rsid w:val="00C9110D"/>
    <w:rsid w:val="00C9191C"/>
    <w:rsid w:val="00C92DB1"/>
    <w:rsid w:val="00C9397C"/>
    <w:rsid w:val="00C93A0A"/>
    <w:rsid w:val="00C94082"/>
    <w:rsid w:val="00C9535A"/>
    <w:rsid w:val="00C963BA"/>
    <w:rsid w:val="00C96EB6"/>
    <w:rsid w:val="00CA0247"/>
    <w:rsid w:val="00CA0D6B"/>
    <w:rsid w:val="00CA2484"/>
    <w:rsid w:val="00CA4649"/>
    <w:rsid w:val="00CA46A7"/>
    <w:rsid w:val="00CA46D0"/>
    <w:rsid w:val="00CA6548"/>
    <w:rsid w:val="00CA6AC4"/>
    <w:rsid w:val="00CB0A0D"/>
    <w:rsid w:val="00CB1EBA"/>
    <w:rsid w:val="00CB29D2"/>
    <w:rsid w:val="00CB72CD"/>
    <w:rsid w:val="00CC08CF"/>
    <w:rsid w:val="00CC1AA0"/>
    <w:rsid w:val="00CC3A37"/>
    <w:rsid w:val="00CC4028"/>
    <w:rsid w:val="00CC48A0"/>
    <w:rsid w:val="00CC7CA3"/>
    <w:rsid w:val="00CD3020"/>
    <w:rsid w:val="00CD4A26"/>
    <w:rsid w:val="00CD6E53"/>
    <w:rsid w:val="00CD7C75"/>
    <w:rsid w:val="00CE0408"/>
    <w:rsid w:val="00CE0E3E"/>
    <w:rsid w:val="00CE53C0"/>
    <w:rsid w:val="00CE5A3C"/>
    <w:rsid w:val="00CE5AC9"/>
    <w:rsid w:val="00CE72DE"/>
    <w:rsid w:val="00CF1276"/>
    <w:rsid w:val="00CF29D6"/>
    <w:rsid w:val="00CF53D7"/>
    <w:rsid w:val="00CF63EF"/>
    <w:rsid w:val="00CF7878"/>
    <w:rsid w:val="00D00DA6"/>
    <w:rsid w:val="00D01F74"/>
    <w:rsid w:val="00D1052F"/>
    <w:rsid w:val="00D13B16"/>
    <w:rsid w:val="00D173A3"/>
    <w:rsid w:val="00D17BEF"/>
    <w:rsid w:val="00D208A1"/>
    <w:rsid w:val="00D22BD4"/>
    <w:rsid w:val="00D2482A"/>
    <w:rsid w:val="00D24B0D"/>
    <w:rsid w:val="00D27CB5"/>
    <w:rsid w:val="00D311F2"/>
    <w:rsid w:val="00D32AF2"/>
    <w:rsid w:val="00D337E2"/>
    <w:rsid w:val="00D362BA"/>
    <w:rsid w:val="00D36AA2"/>
    <w:rsid w:val="00D36F6C"/>
    <w:rsid w:val="00D37059"/>
    <w:rsid w:val="00D37474"/>
    <w:rsid w:val="00D40DCB"/>
    <w:rsid w:val="00D41344"/>
    <w:rsid w:val="00D41346"/>
    <w:rsid w:val="00D41AE3"/>
    <w:rsid w:val="00D426E7"/>
    <w:rsid w:val="00D463F9"/>
    <w:rsid w:val="00D4680D"/>
    <w:rsid w:val="00D47E8F"/>
    <w:rsid w:val="00D5137F"/>
    <w:rsid w:val="00D52AA6"/>
    <w:rsid w:val="00D54ECC"/>
    <w:rsid w:val="00D56564"/>
    <w:rsid w:val="00D579F0"/>
    <w:rsid w:val="00D609E2"/>
    <w:rsid w:val="00D61C10"/>
    <w:rsid w:val="00D63627"/>
    <w:rsid w:val="00D63A4C"/>
    <w:rsid w:val="00D65A8A"/>
    <w:rsid w:val="00D666F2"/>
    <w:rsid w:val="00D675C4"/>
    <w:rsid w:val="00D67767"/>
    <w:rsid w:val="00D70289"/>
    <w:rsid w:val="00D716A0"/>
    <w:rsid w:val="00D7176D"/>
    <w:rsid w:val="00D71AE2"/>
    <w:rsid w:val="00D72833"/>
    <w:rsid w:val="00D73333"/>
    <w:rsid w:val="00D737DD"/>
    <w:rsid w:val="00D7565B"/>
    <w:rsid w:val="00D76A7D"/>
    <w:rsid w:val="00D819D9"/>
    <w:rsid w:val="00D82DB8"/>
    <w:rsid w:val="00D85FA2"/>
    <w:rsid w:val="00D86B5B"/>
    <w:rsid w:val="00D90AA1"/>
    <w:rsid w:val="00D90FB5"/>
    <w:rsid w:val="00D918BF"/>
    <w:rsid w:val="00D91D7B"/>
    <w:rsid w:val="00D92DB6"/>
    <w:rsid w:val="00D979EF"/>
    <w:rsid w:val="00DA0138"/>
    <w:rsid w:val="00DA27AA"/>
    <w:rsid w:val="00DA420A"/>
    <w:rsid w:val="00DA484C"/>
    <w:rsid w:val="00DA4E27"/>
    <w:rsid w:val="00DA5621"/>
    <w:rsid w:val="00DA59B0"/>
    <w:rsid w:val="00DA6A96"/>
    <w:rsid w:val="00DA7805"/>
    <w:rsid w:val="00DA7E86"/>
    <w:rsid w:val="00DB3343"/>
    <w:rsid w:val="00DC3516"/>
    <w:rsid w:val="00DC3815"/>
    <w:rsid w:val="00DC6522"/>
    <w:rsid w:val="00DD06C4"/>
    <w:rsid w:val="00DD24A7"/>
    <w:rsid w:val="00DD28F0"/>
    <w:rsid w:val="00DD545C"/>
    <w:rsid w:val="00DD5645"/>
    <w:rsid w:val="00DD60CE"/>
    <w:rsid w:val="00DE2E16"/>
    <w:rsid w:val="00DE4379"/>
    <w:rsid w:val="00DE48AF"/>
    <w:rsid w:val="00DE61EA"/>
    <w:rsid w:val="00DF6A31"/>
    <w:rsid w:val="00DF6DCD"/>
    <w:rsid w:val="00E019DA"/>
    <w:rsid w:val="00E01AF8"/>
    <w:rsid w:val="00E01CD1"/>
    <w:rsid w:val="00E023AF"/>
    <w:rsid w:val="00E02FCD"/>
    <w:rsid w:val="00E03180"/>
    <w:rsid w:val="00E03452"/>
    <w:rsid w:val="00E034C5"/>
    <w:rsid w:val="00E0357E"/>
    <w:rsid w:val="00E075FE"/>
    <w:rsid w:val="00E107CB"/>
    <w:rsid w:val="00E11197"/>
    <w:rsid w:val="00E11287"/>
    <w:rsid w:val="00E12281"/>
    <w:rsid w:val="00E13BD4"/>
    <w:rsid w:val="00E1751F"/>
    <w:rsid w:val="00E21533"/>
    <w:rsid w:val="00E233C3"/>
    <w:rsid w:val="00E24B1C"/>
    <w:rsid w:val="00E25C6E"/>
    <w:rsid w:val="00E30724"/>
    <w:rsid w:val="00E30E98"/>
    <w:rsid w:val="00E3158A"/>
    <w:rsid w:val="00E317B4"/>
    <w:rsid w:val="00E31F81"/>
    <w:rsid w:val="00E3621B"/>
    <w:rsid w:val="00E36963"/>
    <w:rsid w:val="00E437DE"/>
    <w:rsid w:val="00E44F14"/>
    <w:rsid w:val="00E45F4E"/>
    <w:rsid w:val="00E47F61"/>
    <w:rsid w:val="00E5041A"/>
    <w:rsid w:val="00E522B3"/>
    <w:rsid w:val="00E57C16"/>
    <w:rsid w:val="00E64313"/>
    <w:rsid w:val="00E66E52"/>
    <w:rsid w:val="00E710EF"/>
    <w:rsid w:val="00E742C0"/>
    <w:rsid w:val="00E7498F"/>
    <w:rsid w:val="00E756F3"/>
    <w:rsid w:val="00E80978"/>
    <w:rsid w:val="00E83AA4"/>
    <w:rsid w:val="00E840FB"/>
    <w:rsid w:val="00E860FC"/>
    <w:rsid w:val="00E8630B"/>
    <w:rsid w:val="00E87573"/>
    <w:rsid w:val="00E91638"/>
    <w:rsid w:val="00E91799"/>
    <w:rsid w:val="00E933CD"/>
    <w:rsid w:val="00E94921"/>
    <w:rsid w:val="00E95C71"/>
    <w:rsid w:val="00E9679D"/>
    <w:rsid w:val="00E9682C"/>
    <w:rsid w:val="00E97F22"/>
    <w:rsid w:val="00EA07FC"/>
    <w:rsid w:val="00EA125C"/>
    <w:rsid w:val="00EA1F1F"/>
    <w:rsid w:val="00EA20E2"/>
    <w:rsid w:val="00EA4B9D"/>
    <w:rsid w:val="00EB23E0"/>
    <w:rsid w:val="00EB4A63"/>
    <w:rsid w:val="00EB5525"/>
    <w:rsid w:val="00EB5F34"/>
    <w:rsid w:val="00EB7990"/>
    <w:rsid w:val="00EB7F18"/>
    <w:rsid w:val="00EC1DC0"/>
    <w:rsid w:val="00EC4098"/>
    <w:rsid w:val="00EC49A9"/>
    <w:rsid w:val="00EC5742"/>
    <w:rsid w:val="00ED3A5E"/>
    <w:rsid w:val="00ED4BF6"/>
    <w:rsid w:val="00EE04DA"/>
    <w:rsid w:val="00EE1CAD"/>
    <w:rsid w:val="00EE402E"/>
    <w:rsid w:val="00EE7CD6"/>
    <w:rsid w:val="00EF0E3D"/>
    <w:rsid w:val="00EF440D"/>
    <w:rsid w:val="00EF476D"/>
    <w:rsid w:val="00EF7AED"/>
    <w:rsid w:val="00F02AC7"/>
    <w:rsid w:val="00F044B5"/>
    <w:rsid w:val="00F04ADE"/>
    <w:rsid w:val="00F11B39"/>
    <w:rsid w:val="00F147E7"/>
    <w:rsid w:val="00F22053"/>
    <w:rsid w:val="00F24E60"/>
    <w:rsid w:val="00F25D8B"/>
    <w:rsid w:val="00F26702"/>
    <w:rsid w:val="00F3026C"/>
    <w:rsid w:val="00F3487C"/>
    <w:rsid w:val="00F41A97"/>
    <w:rsid w:val="00F42996"/>
    <w:rsid w:val="00F43781"/>
    <w:rsid w:val="00F50F2F"/>
    <w:rsid w:val="00F51E50"/>
    <w:rsid w:val="00F56713"/>
    <w:rsid w:val="00F57894"/>
    <w:rsid w:val="00F57A73"/>
    <w:rsid w:val="00F63CF6"/>
    <w:rsid w:val="00F64355"/>
    <w:rsid w:val="00F6731B"/>
    <w:rsid w:val="00F676E1"/>
    <w:rsid w:val="00F679F6"/>
    <w:rsid w:val="00F70BF0"/>
    <w:rsid w:val="00F73183"/>
    <w:rsid w:val="00F73ECA"/>
    <w:rsid w:val="00F8556B"/>
    <w:rsid w:val="00F85D0E"/>
    <w:rsid w:val="00F85E0D"/>
    <w:rsid w:val="00F91496"/>
    <w:rsid w:val="00F91AF3"/>
    <w:rsid w:val="00F96EE3"/>
    <w:rsid w:val="00F97D27"/>
    <w:rsid w:val="00FA1AB8"/>
    <w:rsid w:val="00FA1E90"/>
    <w:rsid w:val="00FA211E"/>
    <w:rsid w:val="00FA3821"/>
    <w:rsid w:val="00FA41AE"/>
    <w:rsid w:val="00FA5199"/>
    <w:rsid w:val="00FA6C54"/>
    <w:rsid w:val="00FA7DFB"/>
    <w:rsid w:val="00FB0271"/>
    <w:rsid w:val="00FB13BD"/>
    <w:rsid w:val="00FB3D25"/>
    <w:rsid w:val="00FC1DF5"/>
    <w:rsid w:val="00FC42E8"/>
    <w:rsid w:val="00FC4575"/>
    <w:rsid w:val="00FC54AA"/>
    <w:rsid w:val="00FC6EC1"/>
    <w:rsid w:val="00FC79A1"/>
    <w:rsid w:val="00FD10E0"/>
    <w:rsid w:val="00FD3543"/>
    <w:rsid w:val="00FD36B3"/>
    <w:rsid w:val="00FD398E"/>
    <w:rsid w:val="00FD438E"/>
    <w:rsid w:val="00FD4FF6"/>
    <w:rsid w:val="00FD64DA"/>
    <w:rsid w:val="00FD65D4"/>
    <w:rsid w:val="00FE2323"/>
    <w:rsid w:val="00FE2888"/>
    <w:rsid w:val="00FE306F"/>
    <w:rsid w:val="00FE71F5"/>
    <w:rsid w:val="00FE7680"/>
    <w:rsid w:val="00FE7A84"/>
    <w:rsid w:val="00FF422D"/>
    <w:rsid w:val="00FF5448"/>
    <w:rsid w:val="00FF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8225">
      <o:colormenu v:ext="edit" strokecolor="none"/>
    </o:shapedefaults>
    <o:shapelayout v:ext="edit">
      <o:idmap v:ext="edit" data="1"/>
    </o:shapelayout>
  </w:shapeDefaults>
  <w:decimalSymbol w:val="."/>
  <w:listSeparator w:val=","/>
  <w14:docId w14:val="354DA47E"/>
  <w15:docId w15:val="{B622AAFD-2F40-4FAF-8A6D-FE60CA56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F9F"/>
    <w:rPr>
      <w:rFonts w:ascii="Arial" w:hAnsi="Arial"/>
      <w:sz w:val="24"/>
    </w:rPr>
  </w:style>
  <w:style w:type="paragraph" w:styleId="Heading2">
    <w:name w:val="heading 2"/>
    <w:basedOn w:val="Normal"/>
    <w:next w:val="Normal"/>
    <w:link w:val="Heading2Char"/>
    <w:uiPriority w:val="9"/>
    <w:unhideWhenUsed/>
    <w:qFormat/>
    <w:rsid w:val="002A3B51"/>
    <w:pPr>
      <w:autoSpaceDE w:val="0"/>
      <w:autoSpaceDN w:val="0"/>
      <w:adjustRightInd w:val="0"/>
      <w:spacing w:after="0" w:line="240" w:lineRule="auto"/>
      <w:jc w:val="both"/>
      <w:outlineLvl w:val="1"/>
    </w:pPr>
    <w:rPr>
      <w:rFonts w:ascii="Lucida Sans" w:eastAsia="Times New Roman" w:hAnsi="Lucida Sans" w:cs="Tahoma"/>
      <w:b/>
      <w:szCs w:val="20"/>
      <w:lang w:eastAsia="en-GB"/>
    </w:rPr>
  </w:style>
  <w:style w:type="paragraph" w:styleId="Heading3">
    <w:name w:val="heading 3"/>
    <w:basedOn w:val="Normal"/>
    <w:next w:val="Normal"/>
    <w:link w:val="Heading3Char"/>
    <w:uiPriority w:val="9"/>
    <w:semiHidden/>
    <w:unhideWhenUsed/>
    <w:qFormat/>
    <w:rsid w:val="000D4D9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10"/>
    <w:rPr>
      <w:rFonts w:ascii="Tahoma" w:hAnsi="Tahoma" w:cs="Tahoma"/>
      <w:sz w:val="16"/>
      <w:szCs w:val="16"/>
    </w:rPr>
  </w:style>
  <w:style w:type="paragraph" w:styleId="ListParagraph">
    <w:name w:val="List Paragraph"/>
    <w:basedOn w:val="Normal"/>
    <w:uiPriority w:val="34"/>
    <w:qFormat/>
    <w:rsid w:val="005A1D10"/>
    <w:pPr>
      <w:ind w:left="720"/>
      <w:contextualSpacing/>
    </w:pPr>
  </w:style>
  <w:style w:type="paragraph" w:styleId="Header">
    <w:name w:val="header"/>
    <w:basedOn w:val="Normal"/>
    <w:link w:val="HeaderChar"/>
    <w:uiPriority w:val="99"/>
    <w:unhideWhenUsed/>
    <w:rsid w:val="00212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E26"/>
    <w:rPr>
      <w:rFonts w:ascii="Arial" w:hAnsi="Arial"/>
      <w:sz w:val="24"/>
    </w:rPr>
  </w:style>
  <w:style w:type="paragraph" w:styleId="Footer">
    <w:name w:val="footer"/>
    <w:basedOn w:val="Normal"/>
    <w:link w:val="FooterChar"/>
    <w:uiPriority w:val="99"/>
    <w:unhideWhenUsed/>
    <w:rsid w:val="00212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E26"/>
    <w:rPr>
      <w:rFonts w:ascii="Arial" w:hAnsi="Arial"/>
      <w:sz w:val="24"/>
    </w:rPr>
  </w:style>
  <w:style w:type="table" w:styleId="TableGrid">
    <w:name w:val="Table Grid"/>
    <w:basedOn w:val="TableNormal"/>
    <w:rsid w:val="00F0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A3B51"/>
    <w:rPr>
      <w:rFonts w:ascii="Lucida Sans" w:eastAsia="Times New Roman" w:hAnsi="Lucida Sans" w:cs="Tahoma"/>
      <w:b/>
      <w:sz w:val="24"/>
      <w:szCs w:val="20"/>
      <w:lang w:eastAsia="en-GB"/>
    </w:rPr>
  </w:style>
  <w:style w:type="paragraph" w:customStyle="1" w:styleId="BodyText1">
    <w:name w:val="Body Text 1"/>
    <w:basedOn w:val="Normal"/>
    <w:link w:val="BodyText1Char"/>
    <w:qFormat/>
    <w:rsid w:val="002A3B51"/>
    <w:pPr>
      <w:spacing w:before="60" w:after="120" w:line="240" w:lineRule="auto"/>
    </w:pPr>
    <w:rPr>
      <w:rFonts w:eastAsia="Cambria" w:cs="Times New Roman"/>
      <w:color w:val="000000"/>
      <w:szCs w:val="28"/>
    </w:rPr>
  </w:style>
  <w:style w:type="character" w:customStyle="1" w:styleId="BodyText1Char">
    <w:name w:val="Body Text 1 Char"/>
    <w:basedOn w:val="DefaultParagraphFont"/>
    <w:link w:val="BodyText1"/>
    <w:rsid w:val="002A3B51"/>
    <w:rPr>
      <w:rFonts w:ascii="Arial" w:eastAsia="Cambria" w:hAnsi="Arial" w:cs="Times New Roman"/>
      <w:color w:val="000000"/>
      <w:sz w:val="24"/>
      <w:szCs w:val="28"/>
    </w:rPr>
  </w:style>
  <w:style w:type="paragraph" w:customStyle="1" w:styleId="Default">
    <w:name w:val="Default"/>
    <w:rsid w:val="002A3B5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3Char">
    <w:name w:val="Heading 3 Char"/>
    <w:basedOn w:val="DefaultParagraphFont"/>
    <w:link w:val="Heading3"/>
    <w:uiPriority w:val="9"/>
    <w:semiHidden/>
    <w:rsid w:val="000D4D9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D4D95"/>
    <w:pPr>
      <w:spacing w:after="288" w:line="255" w:lineRule="atLeast"/>
    </w:pPr>
    <w:rPr>
      <w:rFonts w:ascii="Times New Roman" w:eastAsia="Times New Roman" w:hAnsi="Times New Roman" w:cs="Times New Roman"/>
      <w:szCs w:val="24"/>
      <w:lang w:eastAsia="en-GB"/>
    </w:rPr>
  </w:style>
  <w:style w:type="paragraph" w:customStyle="1" w:styleId="font8">
    <w:name w:val="font_8"/>
    <w:basedOn w:val="Normal"/>
    <w:rsid w:val="00FA519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olor14">
    <w:name w:val="color_14"/>
    <w:basedOn w:val="DefaultParagraphFont"/>
    <w:rsid w:val="00FA5199"/>
  </w:style>
  <w:style w:type="character" w:styleId="Emphasis">
    <w:name w:val="Emphasis"/>
    <w:basedOn w:val="DefaultParagraphFont"/>
    <w:uiPriority w:val="20"/>
    <w:qFormat/>
    <w:rsid w:val="00F96EE3"/>
    <w:rPr>
      <w:i/>
      <w:iCs/>
    </w:rPr>
  </w:style>
  <w:style w:type="character" w:styleId="CommentReference">
    <w:name w:val="annotation reference"/>
    <w:basedOn w:val="DefaultParagraphFont"/>
    <w:uiPriority w:val="99"/>
    <w:semiHidden/>
    <w:unhideWhenUsed/>
    <w:rsid w:val="00212B1C"/>
    <w:rPr>
      <w:sz w:val="16"/>
      <w:szCs w:val="16"/>
    </w:rPr>
  </w:style>
  <w:style w:type="paragraph" w:styleId="CommentText">
    <w:name w:val="annotation text"/>
    <w:basedOn w:val="Normal"/>
    <w:link w:val="CommentTextChar"/>
    <w:uiPriority w:val="99"/>
    <w:semiHidden/>
    <w:unhideWhenUsed/>
    <w:rsid w:val="00212B1C"/>
    <w:pPr>
      <w:spacing w:line="240" w:lineRule="auto"/>
    </w:pPr>
    <w:rPr>
      <w:sz w:val="20"/>
      <w:szCs w:val="20"/>
    </w:rPr>
  </w:style>
  <w:style w:type="character" w:customStyle="1" w:styleId="CommentTextChar">
    <w:name w:val="Comment Text Char"/>
    <w:basedOn w:val="DefaultParagraphFont"/>
    <w:link w:val="CommentText"/>
    <w:uiPriority w:val="99"/>
    <w:semiHidden/>
    <w:rsid w:val="00212B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12B1C"/>
    <w:rPr>
      <w:b/>
      <w:bCs/>
    </w:rPr>
  </w:style>
  <w:style w:type="character" w:customStyle="1" w:styleId="CommentSubjectChar">
    <w:name w:val="Comment Subject Char"/>
    <w:basedOn w:val="CommentTextChar"/>
    <w:link w:val="CommentSubject"/>
    <w:uiPriority w:val="99"/>
    <w:semiHidden/>
    <w:rsid w:val="00212B1C"/>
    <w:rPr>
      <w:rFonts w:ascii="Arial" w:hAnsi="Arial"/>
      <w:b/>
      <w:bCs/>
      <w:sz w:val="20"/>
      <w:szCs w:val="20"/>
    </w:rPr>
  </w:style>
  <w:style w:type="character" w:styleId="Hyperlink">
    <w:name w:val="Hyperlink"/>
    <w:basedOn w:val="DefaultParagraphFont"/>
    <w:uiPriority w:val="99"/>
    <w:unhideWhenUsed/>
    <w:rsid w:val="00D979EF"/>
    <w:rPr>
      <w:color w:val="0000FF"/>
      <w:u w:val="single"/>
    </w:rPr>
  </w:style>
  <w:style w:type="character" w:styleId="FollowedHyperlink">
    <w:name w:val="FollowedHyperlink"/>
    <w:basedOn w:val="DefaultParagraphFont"/>
    <w:uiPriority w:val="99"/>
    <w:semiHidden/>
    <w:unhideWhenUsed/>
    <w:rsid w:val="00397030"/>
    <w:rPr>
      <w:color w:val="800080" w:themeColor="followedHyperlink"/>
      <w:u w:val="single"/>
    </w:rPr>
  </w:style>
  <w:style w:type="paragraph" w:styleId="BodyText">
    <w:name w:val="Body Text"/>
    <w:basedOn w:val="Normal"/>
    <w:link w:val="BodyTextChar"/>
    <w:rsid w:val="00B10C74"/>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10C74"/>
    <w:rPr>
      <w:rFonts w:ascii="Times New Roman" w:eastAsia="Times New Roman" w:hAnsi="Times New Roman" w:cs="Times New Roman"/>
      <w:sz w:val="24"/>
      <w:szCs w:val="24"/>
    </w:rPr>
  </w:style>
  <w:style w:type="paragraph" w:styleId="Revision">
    <w:name w:val="Revision"/>
    <w:hidden/>
    <w:uiPriority w:val="99"/>
    <w:semiHidden/>
    <w:rsid w:val="007768FC"/>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EF7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04">
      <w:bodyDiv w:val="1"/>
      <w:marLeft w:val="0"/>
      <w:marRight w:val="0"/>
      <w:marTop w:val="0"/>
      <w:marBottom w:val="0"/>
      <w:divBdr>
        <w:top w:val="none" w:sz="0" w:space="0" w:color="auto"/>
        <w:left w:val="none" w:sz="0" w:space="0" w:color="auto"/>
        <w:bottom w:val="none" w:sz="0" w:space="0" w:color="auto"/>
        <w:right w:val="none" w:sz="0" w:space="0" w:color="auto"/>
      </w:divBdr>
    </w:div>
    <w:div w:id="983133">
      <w:bodyDiv w:val="1"/>
      <w:marLeft w:val="0"/>
      <w:marRight w:val="0"/>
      <w:marTop w:val="0"/>
      <w:marBottom w:val="0"/>
      <w:divBdr>
        <w:top w:val="none" w:sz="0" w:space="0" w:color="auto"/>
        <w:left w:val="none" w:sz="0" w:space="0" w:color="auto"/>
        <w:bottom w:val="none" w:sz="0" w:space="0" w:color="auto"/>
        <w:right w:val="none" w:sz="0" w:space="0" w:color="auto"/>
      </w:divBdr>
    </w:div>
    <w:div w:id="16084585">
      <w:bodyDiv w:val="1"/>
      <w:marLeft w:val="0"/>
      <w:marRight w:val="0"/>
      <w:marTop w:val="0"/>
      <w:marBottom w:val="0"/>
      <w:divBdr>
        <w:top w:val="none" w:sz="0" w:space="0" w:color="auto"/>
        <w:left w:val="none" w:sz="0" w:space="0" w:color="auto"/>
        <w:bottom w:val="none" w:sz="0" w:space="0" w:color="auto"/>
        <w:right w:val="none" w:sz="0" w:space="0" w:color="auto"/>
      </w:divBdr>
    </w:div>
    <w:div w:id="29305413">
      <w:bodyDiv w:val="1"/>
      <w:marLeft w:val="0"/>
      <w:marRight w:val="0"/>
      <w:marTop w:val="0"/>
      <w:marBottom w:val="0"/>
      <w:divBdr>
        <w:top w:val="none" w:sz="0" w:space="0" w:color="auto"/>
        <w:left w:val="none" w:sz="0" w:space="0" w:color="auto"/>
        <w:bottom w:val="none" w:sz="0" w:space="0" w:color="auto"/>
        <w:right w:val="none" w:sz="0" w:space="0" w:color="auto"/>
      </w:divBdr>
    </w:div>
    <w:div w:id="51390844">
      <w:bodyDiv w:val="1"/>
      <w:marLeft w:val="0"/>
      <w:marRight w:val="0"/>
      <w:marTop w:val="0"/>
      <w:marBottom w:val="0"/>
      <w:divBdr>
        <w:top w:val="none" w:sz="0" w:space="0" w:color="auto"/>
        <w:left w:val="none" w:sz="0" w:space="0" w:color="auto"/>
        <w:bottom w:val="none" w:sz="0" w:space="0" w:color="auto"/>
        <w:right w:val="none" w:sz="0" w:space="0" w:color="auto"/>
      </w:divBdr>
    </w:div>
    <w:div w:id="60638069">
      <w:bodyDiv w:val="1"/>
      <w:marLeft w:val="0"/>
      <w:marRight w:val="0"/>
      <w:marTop w:val="0"/>
      <w:marBottom w:val="0"/>
      <w:divBdr>
        <w:top w:val="none" w:sz="0" w:space="0" w:color="auto"/>
        <w:left w:val="none" w:sz="0" w:space="0" w:color="auto"/>
        <w:bottom w:val="none" w:sz="0" w:space="0" w:color="auto"/>
        <w:right w:val="none" w:sz="0" w:space="0" w:color="auto"/>
      </w:divBdr>
    </w:div>
    <w:div w:id="122578202">
      <w:bodyDiv w:val="1"/>
      <w:marLeft w:val="0"/>
      <w:marRight w:val="0"/>
      <w:marTop w:val="0"/>
      <w:marBottom w:val="0"/>
      <w:divBdr>
        <w:top w:val="none" w:sz="0" w:space="0" w:color="auto"/>
        <w:left w:val="none" w:sz="0" w:space="0" w:color="auto"/>
        <w:bottom w:val="none" w:sz="0" w:space="0" w:color="auto"/>
        <w:right w:val="none" w:sz="0" w:space="0" w:color="auto"/>
      </w:divBdr>
    </w:div>
    <w:div w:id="140781187">
      <w:bodyDiv w:val="1"/>
      <w:marLeft w:val="0"/>
      <w:marRight w:val="0"/>
      <w:marTop w:val="0"/>
      <w:marBottom w:val="0"/>
      <w:divBdr>
        <w:top w:val="none" w:sz="0" w:space="0" w:color="auto"/>
        <w:left w:val="none" w:sz="0" w:space="0" w:color="auto"/>
        <w:bottom w:val="none" w:sz="0" w:space="0" w:color="auto"/>
        <w:right w:val="none" w:sz="0" w:space="0" w:color="auto"/>
      </w:divBdr>
    </w:div>
    <w:div w:id="168327132">
      <w:bodyDiv w:val="1"/>
      <w:marLeft w:val="0"/>
      <w:marRight w:val="0"/>
      <w:marTop w:val="0"/>
      <w:marBottom w:val="0"/>
      <w:divBdr>
        <w:top w:val="none" w:sz="0" w:space="0" w:color="auto"/>
        <w:left w:val="none" w:sz="0" w:space="0" w:color="auto"/>
        <w:bottom w:val="none" w:sz="0" w:space="0" w:color="auto"/>
        <w:right w:val="none" w:sz="0" w:space="0" w:color="auto"/>
      </w:divBdr>
    </w:div>
    <w:div w:id="213079849">
      <w:bodyDiv w:val="1"/>
      <w:marLeft w:val="0"/>
      <w:marRight w:val="0"/>
      <w:marTop w:val="0"/>
      <w:marBottom w:val="0"/>
      <w:divBdr>
        <w:top w:val="none" w:sz="0" w:space="0" w:color="auto"/>
        <w:left w:val="none" w:sz="0" w:space="0" w:color="auto"/>
        <w:bottom w:val="none" w:sz="0" w:space="0" w:color="auto"/>
        <w:right w:val="none" w:sz="0" w:space="0" w:color="auto"/>
      </w:divBdr>
    </w:div>
    <w:div w:id="334306219">
      <w:bodyDiv w:val="1"/>
      <w:marLeft w:val="0"/>
      <w:marRight w:val="0"/>
      <w:marTop w:val="0"/>
      <w:marBottom w:val="0"/>
      <w:divBdr>
        <w:top w:val="none" w:sz="0" w:space="0" w:color="auto"/>
        <w:left w:val="none" w:sz="0" w:space="0" w:color="auto"/>
        <w:bottom w:val="none" w:sz="0" w:space="0" w:color="auto"/>
        <w:right w:val="none" w:sz="0" w:space="0" w:color="auto"/>
      </w:divBdr>
    </w:div>
    <w:div w:id="338581672">
      <w:bodyDiv w:val="1"/>
      <w:marLeft w:val="0"/>
      <w:marRight w:val="0"/>
      <w:marTop w:val="0"/>
      <w:marBottom w:val="0"/>
      <w:divBdr>
        <w:top w:val="none" w:sz="0" w:space="0" w:color="auto"/>
        <w:left w:val="none" w:sz="0" w:space="0" w:color="auto"/>
        <w:bottom w:val="none" w:sz="0" w:space="0" w:color="auto"/>
        <w:right w:val="none" w:sz="0" w:space="0" w:color="auto"/>
      </w:divBdr>
    </w:div>
    <w:div w:id="371851329">
      <w:bodyDiv w:val="1"/>
      <w:marLeft w:val="0"/>
      <w:marRight w:val="0"/>
      <w:marTop w:val="0"/>
      <w:marBottom w:val="0"/>
      <w:divBdr>
        <w:top w:val="none" w:sz="0" w:space="0" w:color="auto"/>
        <w:left w:val="none" w:sz="0" w:space="0" w:color="auto"/>
        <w:bottom w:val="none" w:sz="0" w:space="0" w:color="auto"/>
        <w:right w:val="none" w:sz="0" w:space="0" w:color="auto"/>
      </w:divBdr>
    </w:div>
    <w:div w:id="384642371">
      <w:bodyDiv w:val="1"/>
      <w:marLeft w:val="0"/>
      <w:marRight w:val="0"/>
      <w:marTop w:val="0"/>
      <w:marBottom w:val="0"/>
      <w:divBdr>
        <w:top w:val="none" w:sz="0" w:space="0" w:color="auto"/>
        <w:left w:val="none" w:sz="0" w:space="0" w:color="auto"/>
        <w:bottom w:val="none" w:sz="0" w:space="0" w:color="auto"/>
        <w:right w:val="none" w:sz="0" w:space="0" w:color="auto"/>
      </w:divBdr>
    </w:div>
    <w:div w:id="408163271">
      <w:bodyDiv w:val="1"/>
      <w:marLeft w:val="0"/>
      <w:marRight w:val="0"/>
      <w:marTop w:val="0"/>
      <w:marBottom w:val="0"/>
      <w:divBdr>
        <w:top w:val="none" w:sz="0" w:space="0" w:color="auto"/>
        <w:left w:val="none" w:sz="0" w:space="0" w:color="auto"/>
        <w:bottom w:val="none" w:sz="0" w:space="0" w:color="auto"/>
        <w:right w:val="none" w:sz="0" w:space="0" w:color="auto"/>
      </w:divBdr>
    </w:div>
    <w:div w:id="529614093">
      <w:bodyDiv w:val="1"/>
      <w:marLeft w:val="0"/>
      <w:marRight w:val="0"/>
      <w:marTop w:val="0"/>
      <w:marBottom w:val="0"/>
      <w:divBdr>
        <w:top w:val="none" w:sz="0" w:space="0" w:color="auto"/>
        <w:left w:val="none" w:sz="0" w:space="0" w:color="auto"/>
        <w:bottom w:val="none" w:sz="0" w:space="0" w:color="auto"/>
        <w:right w:val="none" w:sz="0" w:space="0" w:color="auto"/>
      </w:divBdr>
    </w:div>
    <w:div w:id="582111224">
      <w:bodyDiv w:val="1"/>
      <w:marLeft w:val="0"/>
      <w:marRight w:val="0"/>
      <w:marTop w:val="0"/>
      <w:marBottom w:val="0"/>
      <w:divBdr>
        <w:top w:val="none" w:sz="0" w:space="0" w:color="auto"/>
        <w:left w:val="none" w:sz="0" w:space="0" w:color="auto"/>
        <w:bottom w:val="none" w:sz="0" w:space="0" w:color="auto"/>
        <w:right w:val="none" w:sz="0" w:space="0" w:color="auto"/>
      </w:divBdr>
    </w:div>
    <w:div w:id="582760925">
      <w:bodyDiv w:val="1"/>
      <w:marLeft w:val="0"/>
      <w:marRight w:val="0"/>
      <w:marTop w:val="0"/>
      <w:marBottom w:val="0"/>
      <w:divBdr>
        <w:top w:val="none" w:sz="0" w:space="0" w:color="auto"/>
        <w:left w:val="none" w:sz="0" w:space="0" w:color="auto"/>
        <w:bottom w:val="none" w:sz="0" w:space="0" w:color="auto"/>
        <w:right w:val="none" w:sz="0" w:space="0" w:color="auto"/>
      </w:divBdr>
    </w:div>
    <w:div w:id="743452867">
      <w:bodyDiv w:val="1"/>
      <w:marLeft w:val="0"/>
      <w:marRight w:val="0"/>
      <w:marTop w:val="0"/>
      <w:marBottom w:val="0"/>
      <w:divBdr>
        <w:top w:val="none" w:sz="0" w:space="0" w:color="auto"/>
        <w:left w:val="none" w:sz="0" w:space="0" w:color="auto"/>
        <w:bottom w:val="none" w:sz="0" w:space="0" w:color="auto"/>
        <w:right w:val="none" w:sz="0" w:space="0" w:color="auto"/>
      </w:divBdr>
    </w:div>
    <w:div w:id="745806824">
      <w:bodyDiv w:val="1"/>
      <w:marLeft w:val="0"/>
      <w:marRight w:val="0"/>
      <w:marTop w:val="0"/>
      <w:marBottom w:val="0"/>
      <w:divBdr>
        <w:top w:val="none" w:sz="0" w:space="0" w:color="auto"/>
        <w:left w:val="none" w:sz="0" w:space="0" w:color="auto"/>
        <w:bottom w:val="none" w:sz="0" w:space="0" w:color="auto"/>
        <w:right w:val="none" w:sz="0" w:space="0" w:color="auto"/>
      </w:divBdr>
    </w:div>
    <w:div w:id="783305754">
      <w:bodyDiv w:val="1"/>
      <w:marLeft w:val="0"/>
      <w:marRight w:val="0"/>
      <w:marTop w:val="0"/>
      <w:marBottom w:val="0"/>
      <w:divBdr>
        <w:top w:val="none" w:sz="0" w:space="0" w:color="auto"/>
        <w:left w:val="none" w:sz="0" w:space="0" w:color="auto"/>
        <w:bottom w:val="none" w:sz="0" w:space="0" w:color="auto"/>
        <w:right w:val="none" w:sz="0" w:space="0" w:color="auto"/>
      </w:divBdr>
    </w:div>
    <w:div w:id="789544918">
      <w:bodyDiv w:val="1"/>
      <w:marLeft w:val="0"/>
      <w:marRight w:val="0"/>
      <w:marTop w:val="0"/>
      <w:marBottom w:val="0"/>
      <w:divBdr>
        <w:top w:val="none" w:sz="0" w:space="0" w:color="auto"/>
        <w:left w:val="none" w:sz="0" w:space="0" w:color="auto"/>
        <w:bottom w:val="none" w:sz="0" w:space="0" w:color="auto"/>
        <w:right w:val="none" w:sz="0" w:space="0" w:color="auto"/>
      </w:divBdr>
    </w:div>
    <w:div w:id="825632652">
      <w:bodyDiv w:val="1"/>
      <w:marLeft w:val="0"/>
      <w:marRight w:val="0"/>
      <w:marTop w:val="0"/>
      <w:marBottom w:val="0"/>
      <w:divBdr>
        <w:top w:val="none" w:sz="0" w:space="0" w:color="auto"/>
        <w:left w:val="none" w:sz="0" w:space="0" w:color="auto"/>
        <w:bottom w:val="none" w:sz="0" w:space="0" w:color="auto"/>
        <w:right w:val="none" w:sz="0" w:space="0" w:color="auto"/>
      </w:divBdr>
    </w:div>
    <w:div w:id="830830097">
      <w:bodyDiv w:val="1"/>
      <w:marLeft w:val="0"/>
      <w:marRight w:val="0"/>
      <w:marTop w:val="0"/>
      <w:marBottom w:val="0"/>
      <w:divBdr>
        <w:top w:val="none" w:sz="0" w:space="0" w:color="auto"/>
        <w:left w:val="none" w:sz="0" w:space="0" w:color="auto"/>
        <w:bottom w:val="none" w:sz="0" w:space="0" w:color="auto"/>
        <w:right w:val="none" w:sz="0" w:space="0" w:color="auto"/>
      </w:divBdr>
    </w:div>
    <w:div w:id="861746465">
      <w:bodyDiv w:val="1"/>
      <w:marLeft w:val="0"/>
      <w:marRight w:val="0"/>
      <w:marTop w:val="0"/>
      <w:marBottom w:val="0"/>
      <w:divBdr>
        <w:top w:val="none" w:sz="0" w:space="0" w:color="auto"/>
        <w:left w:val="none" w:sz="0" w:space="0" w:color="auto"/>
        <w:bottom w:val="none" w:sz="0" w:space="0" w:color="auto"/>
        <w:right w:val="none" w:sz="0" w:space="0" w:color="auto"/>
      </w:divBdr>
    </w:div>
    <w:div w:id="984897263">
      <w:bodyDiv w:val="1"/>
      <w:marLeft w:val="0"/>
      <w:marRight w:val="0"/>
      <w:marTop w:val="0"/>
      <w:marBottom w:val="0"/>
      <w:divBdr>
        <w:top w:val="none" w:sz="0" w:space="0" w:color="auto"/>
        <w:left w:val="none" w:sz="0" w:space="0" w:color="auto"/>
        <w:bottom w:val="none" w:sz="0" w:space="0" w:color="auto"/>
        <w:right w:val="none" w:sz="0" w:space="0" w:color="auto"/>
      </w:divBdr>
    </w:div>
    <w:div w:id="1008827942">
      <w:bodyDiv w:val="1"/>
      <w:marLeft w:val="0"/>
      <w:marRight w:val="0"/>
      <w:marTop w:val="0"/>
      <w:marBottom w:val="0"/>
      <w:divBdr>
        <w:top w:val="none" w:sz="0" w:space="0" w:color="auto"/>
        <w:left w:val="none" w:sz="0" w:space="0" w:color="auto"/>
        <w:bottom w:val="none" w:sz="0" w:space="0" w:color="auto"/>
        <w:right w:val="none" w:sz="0" w:space="0" w:color="auto"/>
      </w:divBdr>
    </w:div>
    <w:div w:id="1023552139">
      <w:bodyDiv w:val="1"/>
      <w:marLeft w:val="0"/>
      <w:marRight w:val="0"/>
      <w:marTop w:val="0"/>
      <w:marBottom w:val="0"/>
      <w:divBdr>
        <w:top w:val="none" w:sz="0" w:space="0" w:color="auto"/>
        <w:left w:val="none" w:sz="0" w:space="0" w:color="auto"/>
        <w:bottom w:val="none" w:sz="0" w:space="0" w:color="auto"/>
        <w:right w:val="none" w:sz="0" w:space="0" w:color="auto"/>
      </w:divBdr>
    </w:div>
    <w:div w:id="1034814086">
      <w:bodyDiv w:val="1"/>
      <w:marLeft w:val="0"/>
      <w:marRight w:val="0"/>
      <w:marTop w:val="0"/>
      <w:marBottom w:val="0"/>
      <w:divBdr>
        <w:top w:val="none" w:sz="0" w:space="0" w:color="auto"/>
        <w:left w:val="none" w:sz="0" w:space="0" w:color="auto"/>
        <w:bottom w:val="none" w:sz="0" w:space="0" w:color="auto"/>
        <w:right w:val="none" w:sz="0" w:space="0" w:color="auto"/>
      </w:divBdr>
    </w:div>
    <w:div w:id="1043213266">
      <w:bodyDiv w:val="1"/>
      <w:marLeft w:val="0"/>
      <w:marRight w:val="0"/>
      <w:marTop w:val="0"/>
      <w:marBottom w:val="0"/>
      <w:divBdr>
        <w:top w:val="none" w:sz="0" w:space="0" w:color="auto"/>
        <w:left w:val="none" w:sz="0" w:space="0" w:color="auto"/>
        <w:bottom w:val="none" w:sz="0" w:space="0" w:color="auto"/>
        <w:right w:val="none" w:sz="0" w:space="0" w:color="auto"/>
      </w:divBdr>
    </w:div>
    <w:div w:id="1048601210">
      <w:bodyDiv w:val="1"/>
      <w:marLeft w:val="0"/>
      <w:marRight w:val="0"/>
      <w:marTop w:val="0"/>
      <w:marBottom w:val="0"/>
      <w:divBdr>
        <w:top w:val="none" w:sz="0" w:space="0" w:color="auto"/>
        <w:left w:val="none" w:sz="0" w:space="0" w:color="auto"/>
        <w:bottom w:val="none" w:sz="0" w:space="0" w:color="auto"/>
        <w:right w:val="none" w:sz="0" w:space="0" w:color="auto"/>
      </w:divBdr>
    </w:div>
    <w:div w:id="1129670012">
      <w:bodyDiv w:val="1"/>
      <w:marLeft w:val="0"/>
      <w:marRight w:val="0"/>
      <w:marTop w:val="0"/>
      <w:marBottom w:val="0"/>
      <w:divBdr>
        <w:top w:val="none" w:sz="0" w:space="0" w:color="auto"/>
        <w:left w:val="none" w:sz="0" w:space="0" w:color="auto"/>
        <w:bottom w:val="none" w:sz="0" w:space="0" w:color="auto"/>
        <w:right w:val="none" w:sz="0" w:space="0" w:color="auto"/>
      </w:divBdr>
    </w:div>
    <w:div w:id="1146901130">
      <w:bodyDiv w:val="1"/>
      <w:marLeft w:val="0"/>
      <w:marRight w:val="0"/>
      <w:marTop w:val="0"/>
      <w:marBottom w:val="0"/>
      <w:divBdr>
        <w:top w:val="none" w:sz="0" w:space="0" w:color="auto"/>
        <w:left w:val="none" w:sz="0" w:space="0" w:color="auto"/>
        <w:bottom w:val="none" w:sz="0" w:space="0" w:color="auto"/>
        <w:right w:val="none" w:sz="0" w:space="0" w:color="auto"/>
      </w:divBdr>
    </w:div>
    <w:div w:id="1151941680">
      <w:bodyDiv w:val="1"/>
      <w:marLeft w:val="0"/>
      <w:marRight w:val="0"/>
      <w:marTop w:val="0"/>
      <w:marBottom w:val="0"/>
      <w:divBdr>
        <w:top w:val="none" w:sz="0" w:space="0" w:color="auto"/>
        <w:left w:val="none" w:sz="0" w:space="0" w:color="auto"/>
        <w:bottom w:val="none" w:sz="0" w:space="0" w:color="auto"/>
        <w:right w:val="none" w:sz="0" w:space="0" w:color="auto"/>
      </w:divBdr>
    </w:div>
    <w:div w:id="1157305490">
      <w:bodyDiv w:val="1"/>
      <w:marLeft w:val="0"/>
      <w:marRight w:val="0"/>
      <w:marTop w:val="0"/>
      <w:marBottom w:val="0"/>
      <w:divBdr>
        <w:top w:val="none" w:sz="0" w:space="0" w:color="auto"/>
        <w:left w:val="none" w:sz="0" w:space="0" w:color="auto"/>
        <w:bottom w:val="none" w:sz="0" w:space="0" w:color="auto"/>
        <w:right w:val="none" w:sz="0" w:space="0" w:color="auto"/>
      </w:divBdr>
    </w:div>
    <w:div w:id="1241409919">
      <w:bodyDiv w:val="1"/>
      <w:marLeft w:val="0"/>
      <w:marRight w:val="0"/>
      <w:marTop w:val="0"/>
      <w:marBottom w:val="0"/>
      <w:divBdr>
        <w:top w:val="none" w:sz="0" w:space="0" w:color="auto"/>
        <w:left w:val="none" w:sz="0" w:space="0" w:color="auto"/>
        <w:bottom w:val="none" w:sz="0" w:space="0" w:color="auto"/>
        <w:right w:val="none" w:sz="0" w:space="0" w:color="auto"/>
      </w:divBdr>
    </w:div>
    <w:div w:id="1365062522">
      <w:bodyDiv w:val="1"/>
      <w:marLeft w:val="0"/>
      <w:marRight w:val="0"/>
      <w:marTop w:val="0"/>
      <w:marBottom w:val="0"/>
      <w:divBdr>
        <w:top w:val="none" w:sz="0" w:space="0" w:color="auto"/>
        <w:left w:val="none" w:sz="0" w:space="0" w:color="auto"/>
        <w:bottom w:val="none" w:sz="0" w:space="0" w:color="auto"/>
        <w:right w:val="none" w:sz="0" w:space="0" w:color="auto"/>
      </w:divBdr>
    </w:div>
    <w:div w:id="1374618256">
      <w:bodyDiv w:val="1"/>
      <w:marLeft w:val="0"/>
      <w:marRight w:val="0"/>
      <w:marTop w:val="0"/>
      <w:marBottom w:val="0"/>
      <w:divBdr>
        <w:top w:val="none" w:sz="0" w:space="0" w:color="auto"/>
        <w:left w:val="none" w:sz="0" w:space="0" w:color="auto"/>
        <w:bottom w:val="none" w:sz="0" w:space="0" w:color="auto"/>
        <w:right w:val="none" w:sz="0" w:space="0" w:color="auto"/>
      </w:divBdr>
    </w:div>
    <w:div w:id="1412967340">
      <w:bodyDiv w:val="1"/>
      <w:marLeft w:val="0"/>
      <w:marRight w:val="0"/>
      <w:marTop w:val="0"/>
      <w:marBottom w:val="0"/>
      <w:divBdr>
        <w:top w:val="none" w:sz="0" w:space="0" w:color="auto"/>
        <w:left w:val="none" w:sz="0" w:space="0" w:color="auto"/>
        <w:bottom w:val="none" w:sz="0" w:space="0" w:color="auto"/>
        <w:right w:val="none" w:sz="0" w:space="0" w:color="auto"/>
      </w:divBdr>
    </w:div>
    <w:div w:id="1448305996">
      <w:bodyDiv w:val="1"/>
      <w:marLeft w:val="0"/>
      <w:marRight w:val="0"/>
      <w:marTop w:val="0"/>
      <w:marBottom w:val="0"/>
      <w:divBdr>
        <w:top w:val="none" w:sz="0" w:space="0" w:color="auto"/>
        <w:left w:val="none" w:sz="0" w:space="0" w:color="auto"/>
        <w:bottom w:val="none" w:sz="0" w:space="0" w:color="auto"/>
        <w:right w:val="none" w:sz="0" w:space="0" w:color="auto"/>
      </w:divBdr>
    </w:div>
    <w:div w:id="1513177687">
      <w:bodyDiv w:val="1"/>
      <w:marLeft w:val="0"/>
      <w:marRight w:val="0"/>
      <w:marTop w:val="0"/>
      <w:marBottom w:val="0"/>
      <w:divBdr>
        <w:top w:val="none" w:sz="0" w:space="0" w:color="auto"/>
        <w:left w:val="none" w:sz="0" w:space="0" w:color="auto"/>
        <w:bottom w:val="none" w:sz="0" w:space="0" w:color="auto"/>
        <w:right w:val="none" w:sz="0" w:space="0" w:color="auto"/>
      </w:divBdr>
    </w:div>
    <w:div w:id="1545676408">
      <w:bodyDiv w:val="1"/>
      <w:marLeft w:val="0"/>
      <w:marRight w:val="0"/>
      <w:marTop w:val="0"/>
      <w:marBottom w:val="0"/>
      <w:divBdr>
        <w:top w:val="none" w:sz="0" w:space="0" w:color="auto"/>
        <w:left w:val="none" w:sz="0" w:space="0" w:color="auto"/>
        <w:bottom w:val="none" w:sz="0" w:space="0" w:color="auto"/>
        <w:right w:val="none" w:sz="0" w:space="0" w:color="auto"/>
      </w:divBdr>
    </w:div>
    <w:div w:id="1585795365">
      <w:bodyDiv w:val="1"/>
      <w:marLeft w:val="0"/>
      <w:marRight w:val="0"/>
      <w:marTop w:val="0"/>
      <w:marBottom w:val="0"/>
      <w:divBdr>
        <w:top w:val="none" w:sz="0" w:space="0" w:color="auto"/>
        <w:left w:val="none" w:sz="0" w:space="0" w:color="auto"/>
        <w:bottom w:val="none" w:sz="0" w:space="0" w:color="auto"/>
        <w:right w:val="none" w:sz="0" w:space="0" w:color="auto"/>
      </w:divBdr>
    </w:div>
    <w:div w:id="1597981559">
      <w:bodyDiv w:val="1"/>
      <w:marLeft w:val="0"/>
      <w:marRight w:val="0"/>
      <w:marTop w:val="0"/>
      <w:marBottom w:val="0"/>
      <w:divBdr>
        <w:top w:val="none" w:sz="0" w:space="0" w:color="auto"/>
        <w:left w:val="none" w:sz="0" w:space="0" w:color="auto"/>
        <w:bottom w:val="none" w:sz="0" w:space="0" w:color="auto"/>
        <w:right w:val="none" w:sz="0" w:space="0" w:color="auto"/>
      </w:divBdr>
    </w:div>
    <w:div w:id="1639920843">
      <w:bodyDiv w:val="1"/>
      <w:marLeft w:val="0"/>
      <w:marRight w:val="0"/>
      <w:marTop w:val="0"/>
      <w:marBottom w:val="0"/>
      <w:divBdr>
        <w:top w:val="none" w:sz="0" w:space="0" w:color="auto"/>
        <w:left w:val="none" w:sz="0" w:space="0" w:color="auto"/>
        <w:bottom w:val="none" w:sz="0" w:space="0" w:color="auto"/>
        <w:right w:val="none" w:sz="0" w:space="0" w:color="auto"/>
      </w:divBdr>
      <w:divsChild>
        <w:div w:id="155539475">
          <w:marLeft w:val="0"/>
          <w:marRight w:val="0"/>
          <w:marTop w:val="0"/>
          <w:marBottom w:val="0"/>
          <w:divBdr>
            <w:top w:val="none" w:sz="0" w:space="0" w:color="auto"/>
            <w:left w:val="none" w:sz="0" w:space="0" w:color="auto"/>
            <w:bottom w:val="none" w:sz="0" w:space="0" w:color="auto"/>
            <w:right w:val="none" w:sz="0" w:space="0" w:color="auto"/>
          </w:divBdr>
          <w:divsChild>
            <w:div w:id="1571966568">
              <w:marLeft w:val="0"/>
              <w:marRight w:val="0"/>
              <w:marTop w:val="0"/>
              <w:marBottom w:val="0"/>
              <w:divBdr>
                <w:top w:val="none" w:sz="0" w:space="0" w:color="auto"/>
                <w:left w:val="none" w:sz="0" w:space="0" w:color="auto"/>
                <w:bottom w:val="none" w:sz="0" w:space="0" w:color="auto"/>
                <w:right w:val="none" w:sz="0" w:space="0" w:color="auto"/>
              </w:divBdr>
              <w:divsChild>
                <w:div w:id="506139411">
                  <w:marLeft w:val="0"/>
                  <w:marRight w:val="0"/>
                  <w:marTop w:val="0"/>
                  <w:marBottom w:val="0"/>
                  <w:divBdr>
                    <w:top w:val="none" w:sz="0" w:space="0" w:color="auto"/>
                    <w:left w:val="none" w:sz="0" w:space="0" w:color="auto"/>
                    <w:bottom w:val="none" w:sz="0" w:space="0" w:color="auto"/>
                    <w:right w:val="none" w:sz="0" w:space="0" w:color="auto"/>
                  </w:divBdr>
                  <w:divsChild>
                    <w:div w:id="742338788">
                      <w:marLeft w:val="0"/>
                      <w:marRight w:val="0"/>
                      <w:marTop w:val="0"/>
                      <w:marBottom w:val="0"/>
                      <w:divBdr>
                        <w:top w:val="none" w:sz="0" w:space="0" w:color="auto"/>
                        <w:left w:val="none" w:sz="0" w:space="0" w:color="auto"/>
                        <w:bottom w:val="none" w:sz="0" w:space="0" w:color="auto"/>
                        <w:right w:val="none" w:sz="0" w:space="0" w:color="auto"/>
                      </w:divBdr>
                      <w:divsChild>
                        <w:div w:id="614411245">
                          <w:marLeft w:val="0"/>
                          <w:marRight w:val="0"/>
                          <w:marTop w:val="0"/>
                          <w:marBottom w:val="0"/>
                          <w:divBdr>
                            <w:top w:val="none" w:sz="0" w:space="0" w:color="auto"/>
                            <w:left w:val="none" w:sz="0" w:space="0" w:color="auto"/>
                            <w:bottom w:val="none" w:sz="0" w:space="0" w:color="auto"/>
                            <w:right w:val="none" w:sz="0" w:space="0" w:color="auto"/>
                          </w:divBdr>
                          <w:divsChild>
                            <w:div w:id="3519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652905">
      <w:bodyDiv w:val="1"/>
      <w:marLeft w:val="0"/>
      <w:marRight w:val="0"/>
      <w:marTop w:val="0"/>
      <w:marBottom w:val="0"/>
      <w:divBdr>
        <w:top w:val="none" w:sz="0" w:space="0" w:color="auto"/>
        <w:left w:val="none" w:sz="0" w:space="0" w:color="auto"/>
        <w:bottom w:val="none" w:sz="0" w:space="0" w:color="auto"/>
        <w:right w:val="none" w:sz="0" w:space="0" w:color="auto"/>
      </w:divBdr>
    </w:div>
    <w:div w:id="1716419064">
      <w:bodyDiv w:val="1"/>
      <w:marLeft w:val="0"/>
      <w:marRight w:val="0"/>
      <w:marTop w:val="0"/>
      <w:marBottom w:val="0"/>
      <w:divBdr>
        <w:top w:val="none" w:sz="0" w:space="0" w:color="auto"/>
        <w:left w:val="none" w:sz="0" w:space="0" w:color="auto"/>
        <w:bottom w:val="none" w:sz="0" w:space="0" w:color="auto"/>
        <w:right w:val="none" w:sz="0" w:space="0" w:color="auto"/>
      </w:divBdr>
    </w:div>
    <w:div w:id="1720323958">
      <w:bodyDiv w:val="1"/>
      <w:marLeft w:val="0"/>
      <w:marRight w:val="0"/>
      <w:marTop w:val="0"/>
      <w:marBottom w:val="0"/>
      <w:divBdr>
        <w:top w:val="none" w:sz="0" w:space="0" w:color="auto"/>
        <w:left w:val="none" w:sz="0" w:space="0" w:color="auto"/>
        <w:bottom w:val="none" w:sz="0" w:space="0" w:color="auto"/>
        <w:right w:val="none" w:sz="0" w:space="0" w:color="auto"/>
      </w:divBdr>
    </w:div>
    <w:div w:id="1831169359">
      <w:bodyDiv w:val="1"/>
      <w:marLeft w:val="0"/>
      <w:marRight w:val="0"/>
      <w:marTop w:val="0"/>
      <w:marBottom w:val="0"/>
      <w:divBdr>
        <w:top w:val="none" w:sz="0" w:space="0" w:color="auto"/>
        <w:left w:val="none" w:sz="0" w:space="0" w:color="auto"/>
        <w:bottom w:val="none" w:sz="0" w:space="0" w:color="auto"/>
        <w:right w:val="none" w:sz="0" w:space="0" w:color="auto"/>
      </w:divBdr>
    </w:div>
    <w:div w:id="1833914037">
      <w:bodyDiv w:val="1"/>
      <w:marLeft w:val="0"/>
      <w:marRight w:val="0"/>
      <w:marTop w:val="0"/>
      <w:marBottom w:val="0"/>
      <w:divBdr>
        <w:top w:val="none" w:sz="0" w:space="0" w:color="auto"/>
        <w:left w:val="none" w:sz="0" w:space="0" w:color="auto"/>
        <w:bottom w:val="none" w:sz="0" w:space="0" w:color="auto"/>
        <w:right w:val="none" w:sz="0" w:space="0" w:color="auto"/>
      </w:divBdr>
    </w:div>
    <w:div w:id="1934891936">
      <w:bodyDiv w:val="1"/>
      <w:marLeft w:val="0"/>
      <w:marRight w:val="0"/>
      <w:marTop w:val="0"/>
      <w:marBottom w:val="0"/>
      <w:divBdr>
        <w:top w:val="none" w:sz="0" w:space="0" w:color="auto"/>
        <w:left w:val="none" w:sz="0" w:space="0" w:color="auto"/>
        <w:bottom w:val="none" w:sz="0" w:space="0" w:color="auto"/>
        <w:right w:val="none" w:sz="0" w:space="0" w:color="auto"/>
      </w:divBdr>
    </w:div>
    <w:div w:id="1946226279">
      <w:bodyDiv w:val="1"/>
      <w:marLeft w:val="0"/>
      <w:marRight w:val="0"/>
      <w:marTop w:val="0"/>
      <w:marBottom w:val="0"/>
      <w:divBdr>
        <w:top w:val="none" w:sz="0" w:space="0" w:color="auto"/>
        <w:left w:val="none" w:sz="0" w:space="0" w:color="auto"/>
        <w:bottom w:val="none" w:sz="0" w:space="0" w:color="auto"/>
        <w:right w:val="none" w:sz="0" w:space="0" w:color="auto"/>
      </w:divBdr>
    </w:div>
    <w:div w:id="2010402695">
      <w:bodyDiv w:val="1"/>
      <w:marLeft w:val="0"/>
      <w:marRight w:val="0"/>
      <w:marTop w:val="0"/>
      <w:marBottom w:val="0"/>
      <w:divBdr>
        <w:top w:val="none" w:sz="0" w:space="0" w:color="auto"/>
        <w:left w:val="none" w:sz="0" w:space="0" w:color="auto"/>
        <w:bottom w:val="none" w:sz="0" w:space="0" w:color="auto"/>
        <w:right w:val="none" w:sz="0" w:space="0" w:color="auto"/>
      </w:divBdr>
    </w:div>
    <w:div w:id="2012484180">
      <w:bodyDiv w:val="1"/>
      <w:marLeft w:val="0"/>
      <w:marRight w:val="0"/>
      <w:marTop w:val="0"/>
      <w:marBottom w:val="0"/>
      <w:divBdr>
        <w:top w:val="none" w:sz="0" w:space="0" w:color="auto"/>
        <w:left w:val="none" w:sz="0" w:space="0" w:color="auto"/>
        <w:bottom w:val="none" w:sz="0" w:space="0" w:color="auto"/>
        <w:right w:val="none" w:sz="0" w:space="0" w:color="auto"/>
      </w:divBdr>
    </w:div>
    <w:div w:id="2061899156">
      <w:bodyDiv w:val="1"/>
      <w:marLeft w:val="0"/>
      <w:marRight w:val="0"/>
      <w:marTop w:val="0"/>
      <w:marBottom w:val="0"/>
      <w:divBdr>
        <w:top w:val="none" w:sz="0" w:space="0" w:color="auto"/>
        <w:left w:val="none" w:sz="0" w:space="0" w:color="auto"/>
        <w:bottom w:val="none" w:sz="0" w:space="0" w:color="auto"/>
        <w:right w:val="none" w:sz="0" w:space="0" w:color="auto"/>
      </w:divBdr>
    </w:div>
    <w:div w:id="2108384968">
      <w:bodyDiv w:val="1"/>
      <w:marLeft w:val="0"/>
      <w:marRight w:val="0"/>
      <w:marTop w:val="0"/>
      <w:marBottom w:val="0"/>
      <w:divBdr>
        <w:top w:val="none" w:sz="0" w:space="0" w:color="auto"/>
        <w:left w:val="none" w:sz="0" w:space="0" w:color="auto"/>
        <w:bottom w:val="none" w:sz="0" w:space="0" w:color="auto"/>
        <w:right w:val="none" w:sz="0" w:space="0" w:color="auto"/>
      </w:divBdr>
    </w:div>
    <w:div w:id="2123377781">
      <w:bodyDiv w:val="1"/>
      <w:marLeft w:val="0"/>
      <w:marRight w:val="0"/>
      <w:marTop w:val="0"/>
      <w:marBottom w:val="0"/>
      <w:divBdr>
        <w:top w:val="none" w:sz="0" w:space="0" w:color="auto"/>
        <w:left w:val="none" w:sz="0" w:space="0" w:color="auto"/>
        <w:bottom w:val="none" w:sz="0" w:space="0" w:color="auto"/>
        <w:right w:val="none" w:sz="0" w:space="0" w:color="auto"/>
      </w:divBdr>
    </w:div>
    <w:div w:id="2138791701">
      <w:bodyDiv w:val="1"/>
      <w:marLeft w:val="0"/>
      <w:marRight w:val="0"/>
      <w:marTop w:val="0"/>
      <w:marBottom w:val="0"/>
      <w:divBdr>
        <w:top w:val="none" w:sz="0" w:space="0" w:color="auto"/>
        <w:left w:val="none" w:sz="0" w:space="0" w:color="auto"/>
        <w:bottom w:val="none" w:sz="0" w:space="0" w:color="auto"/>
        <w:right w:val="none" w:sz="0" w:space="0" w:color="auto"/>
      </w:divBdr>
      <w:divsChild>
        <w:div w:id="954557570">
          <w:marLeft w:val="0"/>
          <w:marRight w:val="0"/>
          <w:marTop w:val="0"/>
          <w:marBottom w:val="0"/>
          <w:divBdr>
            <w:top w:val="none" w:sz="0" w:space="0" w:color="auto"/>
            <w:left w:val="none" w:sz="0" w:space="0" w:color="auto"/>
            <w:bottom w:val="none" w:sz="0" w:space="0" w:color="auto"/>
            <w:right w:val="none" w:sz="0" w:space="0" w:color="auto"/>
          </w:divBdr>
          <w:divsChild>
            <w:div w:id="119810553">
              <w:marLeft w:val="0"/>
              <w:marRight w:val="0"/>
              <w:marTop w:val="0"/>
              <w:marBottom w:val="0"/>
              <w:divBdr>
                <w:top w:val="none" w:sz="0" w:space="0" w:color="auto"/>
                <w:left w:val="none" w:sz="0" w:space="0" w:color="auto"/>
                <w:bottom w:val="none" w:sz="0" w:space="0" w:color="auto"/>
                <w:right w:val="none" w:sz="0" w:space="0" w:color="auto"/>
              </w:divBdr>
              <w:divsChild>
                <w:div w:id="778372643">
                  <w:marLeft w:val="0"/>
                  <w:marRight w:val="0"/>
                  <w:marTop w:val="0"/>
                  <w:marBottom w:val="0"/>
                  <w:divBdr>
                    <w:top w:val="none" w:sz="0" w:space="0" w:color="auto"/>
                    <w:left w:val="none" w:sz="0" w:space="0" w:color="auto"/>
                    <w:bottom w:val="none" w:sz="0" w:space="0" w:color="auto"/>
                    <w:right w:val="none" w:sz="0" w:space="0" w:color="auto"/>
                  </w:divBdr>
                  <w:divsChild>
                    <w:div w:id="1861044434">
                      <w:marLeft w:val="0"/>
                      <w:marRight w:val="0"/>
                      <w:marTop w:val="0"/>
                      <w:marBottom w:val="0"/>
                      <w:divBdr>
                        <w:top w:val="none" w:sz="0" w:space="0" w:color="auto"/>
                        <w:left w:val="none" w:sz="0" w:space="0" w:color="auto"/>
                        <w:bottom w:val="none" w:sz="0" w:space="0" w:color="auto"/>
                        <w:right w:val="none" w:sz="0" w:space="0" w:color="auto"/>
                      </w:divBdr>
                      <w:divsChild>
                        <w:div w:id="756362486">
                          <w:marLeft w:val="0"/>
                          <w:marRight w:val="0"/>
                          <w:marTop w:val="0"/>
                          <w:marBottom w:val="0"/>
                          <w:divBdr>
                            <w:top w:val="none" w:sz="0" w:space="0" w:color="auto"/>
                            <w:left w:val="none" w:sz="0" w:space="0" w:color="auto"/>
                            <w:bottom w:val="none" w:sz="0" w:space="0" w:color="auto"/>
                            <w:right w:val="none" w:sz="0" w:space="0" w:color="auto"/>
                          </w:divBdr>
                          <w:divsChild>
                            <w:div w:id="330106021">
                              <w:marLeft w:val="0"/>
                              <w:marRight w:val="0"/>
                              <w:marTop w:val="0"/>
                              <w:marBottom w:val="0"/>
                              <w:divBdr>
                                <w:top w:val="none" w:sz="0" w:space="0" w:color="auto"/>
                                <w:left w:val="none" w:sz="0" w:space="0" w:color="auto"/>
                                <w:bottom w:val="none" w:sz="0" w:space="0" w:color="auto"/>
                                <w:right w:val="none" w:sz="0" w:space="0" w:color="auto"/>
                              </w:divBdr>
                              <w:divsChild>
                                <w:div w:id="465590669">
                                  <w:marLeft w:val="0"/>
                                  <w:marRight w:val="0"/>
                                  <w:marTop w:val="0"/>
                                  <w:marBottom w:val="0"/>
                                  <w:divBdr>
                                    <w:top w:val="none" w:sz="0" w:space="0" w:color="auto"/>
                                    <w:left w:val="none" w:sz="0" w:space="0" w:color="auto"/>
                                    <w:bottom w:val="none" w:sz="0" w:space="0" w:color="auto"/>
                                    <w:right w:val="none" w:sz="0" w:space="0" w:color="auto"/>
                                  </w:divBdr>
                                  <w:divsChild>
                                    <w:div w:id="254171516">
                                      <w:marLeft w:val="0"/>
                                      <w:marRight w:val="0"/>
                                      <w:marTop w:val="0"/>
                                      <w:marBottom w:val="0"/>
                                      <w:divBdr>
                                        <w:top w:val="none" w:sz="0" w:space="0" w:color="auto"/>
                                        <w:left w:val="none" w:sz="0" w:space="0" w:color="auto"/>
                                        <w:bottom w:val="none" w:sz="0" w:space="0" w:color="auto"/>
                                        <w:right w:val="none" w:sz="0" w:space="0" w:color="auto"/>
                                      </w:divBdr>
                                      <w:divsChild>
                                        <w:div w:id="1026978814">
                                          <w:marLeft w:val="0"/>
                                          <w:marRight w:val="0"/>
                                          <w:marTop w:val="0"/>
                                          <w:marBottom w:val="0"/>
                                          <w:divBdr>
                                            <w:top w:val="none" w:sz="0" w:space="0" w:color="auto"/>
                                            <w:left w:val="none" w:sz="0" w:space="0" w:color="auto"/>
                                            <w:bottom w:val="none" w:sz="0" w:space="0" w:color="auto"/>
                                            <w:right w:val="none" w:sz="0" w:space="0" w:color="auto"/>
                                          </w:divBdr>
                                          <w:divsChild>
                                            <w:div w:id="1940672723">
                                              <w:marLeft w:val="0"/>
                                              <w:marRight w:val="0"/>
                                              <w:marTop w:val="0"/>
                                              <w:marBottom w:val="0"/>
                                              <w:divBdr>
                                                <w:top w:val="none" w:sz="0" w:space="0" w:color="auto"/>
                                                <w:left w:val="none" w:sz="0" w:space="0" w:color="auto"/>
                                                <w:bottom w:val="none" w:sz="0" w:space="0" w:color="auto"/>
                                                <w:right w:val="none" w:sz="0" w:space="0" w:color="auto"/>
                                              </w:divBdr>
                                              <w:divsChild>
                                                <w:div w:id="8580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cashire.gov.uk/council/strategies-policies-plans/roads-parking-and-travel/highway-asset-management-in-lancashire/strategies/highway-safety-inspection-policy/" TargetMode="Externa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s://www.lancashire.gov.uk/council/strategies-policies-plans/roads-parking-and-travel/highway-asset-management-in-lancashire/strategies/transport-asset-management-plan/tamp-phase-2-201920-202324/" TargetMode="External"/><Relationship Id="rId23" Type="http://schemas.openxmlformats.org/officeDocument/2006/relationships/chart" Target="charts/chart8.xml"/><Relationship Id="rId28" Type="http://schemas.openxmlformats.org/officeDocument/2006/relationships/hyperlink" Target="https://www.lancashire.gov.uk/council/strategies-policies-plans/roads-parking-and-travel/highway-asset-management-in-lancashire/strategies/transport-asset-management-plan/tamp-phase-2-201920-202324/" TargetMode="External"/><Relationship Id="rId10" Type="http://schemas.openxmlformats.org/officeDocument/2006/relationships/image" Target="media/image1.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ncashire.gov.uk/roads-parking-and-travel/roads/" TargetMode="External"/><Relationship Id="rId22" Type="http://schemas.openxmlformats.org/officeDocument/2006/relationships/chart" Target="charts/chart7.xml"/><Relationship Id="rId27" Type="http://schemas.openxmlformats.org/officeDocument/2006/relationships/hyperlink" Target="https://www.lancashire.gov.uk/council/strategies-policies-plans/roads-parking-and-travel/highway-asset-management-in-lancashire/strategies/transport-asset-management-plan/tamp-phase-2-201920-202324/"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orpdata02.ad.lancscc.net\env\T&amp;SH\SH&amp;P\AM&amp;P\HA&amp;D\12.%20Asset%20Policy%20Documents\TAMP\TAMP%20-%20Condition%20Data\ABC%20Road%20Network\Condition%20Spreadsheets\ABC-Roads%202021.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Street%20Lighting\TAMP%20Phase%202\ColumnAgeSummary%202019-20%20to%202023-24.xlsx" TargetMode="External"/><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Traffic%20Signals\2020-21%20-%20new%20methodology\Signals%20-%20Total%20vs%20Vulnerable%20sites%202021-22.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orpdata02.ad.lancscc.net\env\T&amp;SH\SH&amp;P\AM&amp;P\HA&amp;D\12.%20Asset%20Policy%20Documents\TAMP\TAMP%20-%20Condition%20Data\ABC%20Road%20Network\Condition%20Spreadsheets\ABC-Roads%202021.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ABC%20Road%20Network\Condition%20Spreadsheets\ABC-Roads%202021.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Unclassified%20Roads\NEW_NRW_Gaist%20Data%20Condition%20Summaries.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Unclassified%20Roads\NEW_NRW_Gaist%20Data%20Condition%20Summaries.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20-21%20Condition%20Data\Gaist%20%20review%20April%2021\NEW_NRW_Gaist%20Data%20Condition%20Summaries.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Unclassified%20Roads\NEW_NRW_Gaist%20Data%20Condition%20Summaries.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Footway%20-%20videosurvey\2020-21\Book1.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orpdata02.ad.lancscc.net\env\T&amp;SH\SH&amp;P\AM&amp;P\HA&amp;D\12.%20Asset%20Policy%20Documents\TAMP\TAMP%20-%20Condition%20Data\Defect%20Data\Footways\Footway%20Defects%20-%202021\Defect%20Report%20April19toMarch2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Actul</a:t>
            </a:r>
            <a:r>
              <a:rPr lang="en-US" sz="1600" baseline="0"/>
              <a:t> </a:t>
            </a:r>
            <a:r>
              <a:rPr lang="en-US" sz="1600"/>
              <a:t>Km Roads RED or AMBER 2009/10 - 2020/21 and Trend 2022/23 - 2024/25</a:t>
            </a:r>
          </a:p>
        </c:rich>
      </c:tx>
      <c:layout>
        <c:manualLayout>
          <c:xMode val="edge"/>
          <c:yMode val="edge"/>
          <c:x val="0.17979652868466248"/>
          <c:y val="1.6755161735960089E-2"/>
        </c:manualLayout>
      </c:layout>
      <c:overlay val="0"/>
    </c:title>
    <c:autoTitleDeleted val="0"/>
    <c:plotArea>
      <c:layout>
        <c:manualLayout>
          <c:layoutTarget val="inner"/>
          <c:xMode val="edge"/>
          <c:yMode val="edge"/>
          <c:x val="4.614035784043713E-2"/>
          <c:y val="8.9218102896812451E-2"/>
          <c:w val="0.94459820476356893"/>
          <c:h val="0.8297752849386989"/>
        </c:manualLayout>
      </c:layout>
      <c:lineChart>
        <c:grouping val="standard"/>
        <c:varyColors val="0"/>
        <c:ser>
          <c:idx val="9"/>
          <c:order val="0"/>
          <c:tx>
            <c:v>Lancaster Trend</c:v>
          </c:tx>
          <c:spPr>
            <a:ln>
              <a:solidFill>
                <a:schemeClr val="tx1"/>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Graphical'!$AP$14:$BF$14</c:f>
              <c:numCache>
                <c:formatCode>General</c:formatCode>
                <c:ptCount val="17"/>
                <c:pt idx="13" formatCode="0.00">
                  <c:v>159.96801401999983</c:v>
                </c:pt>
                <c:pt idx="14" formatCode="0.00">
                  <c:v>160.76685959636347</c:v>
                </c:pt>
                <c:pt idx="15" formatCode="0.00">
                  <c:v>161.56570517272712</c:v>
                </c:pt>
                <c:pt idx="16" formatCode="0.00">
                  <c:v>162.36455074909077</c:v>
                </c:pt>
              </c:numCache>
            </c:numRef>
          </c:val>
          <c:smooth val="1"/>
          <c:extLst>
            <c:ext xmlns:c16="http://schemas.microsoft.com/office/drawing/2014/chart" uri="{C3380CC4-5D6E-409C-BE32-E72D297353CC}">
              <c16:uniqueId val="{00000000-C857-4766-AC33-9497E2ACEAF8}"/>
            </c:ext>
          </c:extLst>
        </c:ser>
        <c:ser>
          <c:idx val="8"/>
          <c:order val="1"/>
          <c:tx>
            <c:v>Lancaster Actual</c:v>
          </c:tx>
          <c:spPr>
            <a:ln w="50800">
              <a:solidFill>
                <a:schemeClr val="tx1"/>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Graphical'!$AP$13:$BF$13</c:f>
              <c:numCache>
                <c:formatCode>0.00</c:formatCode>
                <c:ptCount val="17"/>
                <c:pt idx="0">
                  <c:v>128.445705</c:v>
                </c:pt>
                <c:pt idx="1">
                  <c:v>135.28500700000001</c:v>
                </c:pt>
                <c:pt idx="2">
                  <c:v>136.22573199999999</c:v>
                </c:pt>
                <c:pt idx="3">
                  <c:v>148.44394800000001</c:v>
                </c:pt>
                <c:pt idx="4">
                  <c:v>189.16784000000001</c:v>
                </c:pt>
                <c:pt idx="5">
                  <c:v>214.28272399999997</c:v>
                </c:pt>
                <c:pt idx="6">
                  <c:v>160.6834394</c:v>
                </c:pt>
                <c:pt idx="7">
                  <c:v>139.93665350000001</c:v>
                </c:pt>
                <c:pt idx="8">
                  <c:v>154.32539699999998</c:v>
                </c:pt>
                <c:pt idx="9">
                  <c:v>150.324927</c:v>
                </c:pt>
                <c:pt idx="10">
                  <c:v>132.22837060000001</c:v>
                </c:pt>
                <c:pt idx="11">
                  <c:v>136.65815799999999</c:v>
                </c:pt>
                <c:pt idx="12">
                  <c:v>119.938231</c:v>
                </c:pt>
              </c:numCache>
            </c:numRef>
          </c:val>
          <c:smooth val="1"/>
          <c:extLst>
            <c:ext xmlns:c16="http://schemas.microsoft.com/office/drawing/2014/chart" uri="{C3380CC4-5D6E-409C-BE32-E72D297353CC}">
              <c16:uniqueId val="{00000001-C857-4766-AC33-9497E2ACEAF8}"/>
            </c:ext>
          </c:extLst>
        </c:ser>
        <c:ser>
          <c:idx val="14"/>
          <c:order val="2"/>
          <c:tx>
            <c:v>Ribble Valley Actual</c:v>
          </c:tx>
          <c:spPr>
            <a:ln w="50800" cmpd="dbl">
              <a:solidFill>
                <a:schemeClr val="accent1"/>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Graphical'!$AP$19:$BF$19</c:f>
              <c:numCache>
                <c:formatCode>0.00</c:formatCode>
                <c:ptCount val="17"/>
                <c:pt idx="0">
                  <c:v>118.569209</c:v>
                </c:pt>
                <c:pt idx="1">
                  <c:v>131.33762099999998</c:v>
                </c:pt>
                <c:pt idx="2">
                  <c:v>139.45877299999998</c:v>
                </c:pt>
                <c:pt idx="3">
                  <c:v>154.50298699999999</c:v>
                </c:pt>
                <c:pt idx="4">
                  <c:v>173.68521899999996</c:v>
                </c:pt>
                <c:pt idx="5">
                  <c:v>180.21344999999999</c:v>
                </c:pt>
                <c:pt idx="6">
                  <c:v>149.3980545</c:v>
                </c:pt>
                <c:pt idx="7">
                  <c:v>137.55703449999999</c:v>
                </c:pt>
                <c:pt idx="8">
                  <c:v>140.61542299999999</c:v>
                </c:pt>
                <c:pt idx="9">
                  <c:v>125.13554499999998</c:v>
                </c:pt>
                <c:pt idx="10">
                  <c:v>125.6664198</c:v>
                </c:pt>
                <c:pt idx="11">
                  <c:v>135.52539999999999</c:v>
                </c:pt>
                <c:pt idx="12">
                  <c:v>121.974102</c:v>
                </c:pt>
              </c:numCache>
            </c:numRef>
          </c:val>
          <c:smooth val="1"/>
          <c:extLst>
            <c:ext xmlns:c16="http://schemas.microsoft.com/office/drawing/2014/chart" uri="{C3380CC4-5D6E-409C-BE32-E72D297353CC}">
              <c16:uniqueId val="{00000002-C857-4766-AC33-9497E2ACEAF8}"/>
            </c:ext>
          </c:extLst>
        </c:ser>
        <c:ser>
          <c:idx val="15"/>
          <c:order val="3"/>
          <c:tx>
            <c:v>Ribble Valley Trend</c:v>
          </c:tx>
          <c:spPr>
            <a:ln>
              <a:solidFill>
                <a:schemeClr val="accent1"/>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Graphical'!$AP$20:$BF$20</c:f>
              <c:numCache>
                <c:formatCode>General</c:formatCode>
                <c:ptCount val="17"/>
                <c:pt idx="13" formatCode="0.00">
                  <c:v>140.08314910909087</c:v>
                </c:pt>
                <c:pt idx="14" formatCode="0.00">
                  <c:v>139.68286393181813</c:v>
                </c:pt>
                <c:pt idx="15" formatCode="0.00">
                  <c:v>139.2825787545454</c:v>
                </c:pt>
                <c:pt idx="16" formatCode="0.00">
                  <c:v>138.88229357727266</c:v>
                </c:pt>
              </c:numCache>
            </c:numRef>
          </c:val>
          <c:smooth val="1"/>
          <c:extLst>
            <c:ext xmlns:c16="http://schemas.microsoft.com/office/drawing/2014/chart" uri="{C3380CC4-5D6E-409C-BE32-E72D297353CC}">
              <c16:uniqueId val="{00000003-C857-4766-AC33-9497E2ACEAF8}"/>
            </c:ext>
          </c:extLst>
        </c:ser>
        <c:ser>
          <c:idx val="20"/>
          <c:order val="4"/>
          <c:tx>
            <c:v>West Lancs Actual</c:v>
          </c:tx>
          <c:spPr>
            <a:ln w="50800">
              <a:solidFill>
                <a:schemeClr val="bg2">
                  <a:lumMod val="90000"/>
                </a:schemeClr>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Graphical'!$AP$25:$BF$25</c:f>
              <c:numCache>
                <c:formatCode>0.00</c:formatCode>
                <c:ptCount val="17"/>
                <c:pt idx="0">
                  <c:v>83.423194999999993</c:v>
                </c:pt>
                <c:pt idx="1">
                  <c:v>86.347132000000002</c:v>
                </c:pt>
                <c:pt idx="2">
                  <c:v>94.212872000000004</c:v>
                </c:pt>
                <c:pt idx="3">
                  <c:v>105.250984</c:v>
                </c:pt>
                <c:pt idx="4">
                  <c:v>145.388327</c:v>
                </c:pt>
                <c:pt idx="5">
                  <c:v>162.565337</c:v>
                </c:pt>
                <c:pt idx="6">
                  <c:v>115.0212279</c:v>
                </c:pt>
                <c:pt idx="7">
                  <c:v>98.965460500000006</c:v>
                </c:pt>
                <c:pt idx="8">
                  <c:v>98.011478000000011</c:v>
                </c:pt>
                <c:pt idx="9">
                  <c:v>92.550520000000006</c:v>
                </c:pt>
                <c:pt idx="10">
                  <c:v>91.427383300000002</c:v>
                </c:pt>
                <c:pt idx="11">
                  <c:v>98.275435999999999</c:v>
                </c:pt>
                <c:pt idx="12">
                  <c:v>89.223788000000013</c:v>
                </c:pt>
              </c:numCache>
            </c:numRef>
          </c:val>
          <c:smooth val="1"/>
          <c:extLst>
            <c:ext xmlns:c16="http://schemas.microsoft.com/office/drawing/2014/chart" uri="{C3380CC4-5D6E-409C-BE32-E72D297353CC}">
              <c16:uniqueId val="{00000004-C857-4766-AC33-9497E2ACEAF8}"/>
            </c:ext>
          </c:extLst>
        </c:ser>
        <c:ser>
          <c:idx val="21"/>
          <c:order val="5"/>
          <c:tx>
            <c:v>West Lancs Trend</c:v>
          </c:tx>
          <c:spPr>
            <a:ln>
              <a:solidFill>
                <a:schemeClr val="accent2"/>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Graphical'!$AP$26:$BF$26</c:f>
              <c:numCache>
                <c:formatCode>General</c:formatCode>
                <c:ptCount val="17"/>
                <c:pt idx="13" formatCode="0.00">
                  <c:v>109.07251354727276</c:v>
                </c:pt>
                <c:pt idx="14" formatCode="0.00">
                  <c:v>109.37516959636361</c:v>
                </c:pt>
                <c:pt idx="15" formatCode="0.00">
                  <c:v>109.67782564545456</c:v>
                </c:pt>
                <c:pt idx="16" formatCode="0.00">
                  <c:v>109.9804816945454</c:v>
                </c:pt>
              </c:numCache>
            </c:numRef>
          </c:val>
          <c:smooth val="1"/>
          <c:extLst>
            <c:ext xmlns:c16="http://schemas.microsoft.com/office/drawing/2014/chart" uri="{C3380CC4-5D6E-409C-BE32-E72D297353CC}">
              <c16:uniqueId val="{00000005-C857-4766-AC33-9497E2ACEAF8}"/>
            </c:ext>
          </c:extLst>
        </c:ser>
        <c:ser>
          <c:idx val="22"/>
          <c:order val="6"/>
          <c:tx>
            <c:v>Wyre Actual</c:v>
          </c:tx>
          <c:spPr>
            <a:ln w="50800">
              <a:solidFill>
                <a:schemeClr val="accent3"/>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Graphical'!$AP$27:$BF$27</c:f>
              <c:numCache>
                <c:formatCode>0.00</c:formatCode>
                <c:ptCount val="17"/>
                <c:pt idx="0">
                  <c:v>79.092300999999992</c:v>
                </c:pt>
                <c:pt idx="1">
                  <c:v>81.167719000000005</c:v>
                </c:pt>
                <c:pt idx="2">
                  <c:v>80.518788999999998</c:v>
                </c:pt>
                <c:pt idx="3">
                  <c:v>89.217506</c:v>
                </c:pt>
                <c:pt idx="4">
                  <c:v>116.78088100000001</c:v>
                </c:pt>
                <c:pt idx="5">
                  <c:v>139.80315999999999</c:v>
                </c:pt>
                <c:pt idx="6">
                  <c:v>109.55388129999999</c:v>
                </c:pt>
                <c:pt idx="7">
                  <c:v>81.5118978</c:v>
                </c:pt>
                <c:pt idx="8">
                  <c:v>91.052031999999997</c:v>
                </c:pt>
                <c:pt idx="9">
                  <c:v>88.637368999999993</c:v>
                </c:pt>
                <c:pt idx="10">
                  <c:v>77.911743900000005</c:v>
                </c:pt>
                <c:pt idx="11">
                  <c:v>79.948071999999996</c:v>
                </c:pt>
                <c:pt idx="12">
                  <c:v>74.582673999999997</c:v>
                </c:pt>
              </c:numCache>
            </c:numRef>
          </c:val>
          <c:smooth val="1"/>
          <c:extLst>
            <c:ext xmlns:c16="http://schemas.microsoft.com/office/drawing/2014/chart" uri="{C3380CC4-5D6E-409C-BE32-E72D297353CC}">
              <c16:uniqueId val="{00000006-C857-4766-AC33-9497E2ACEAF8}"/>
            </c:ext>
          </c:extLst>
        </c:ser>
        <c:ser>
          <c:idx val="23"/>
          <c:order val="7"/>
          <c:tx>
            <c:v>Wyre Trend</c:v>
          </c:tx>
          <c:spPr>
            <a:ln>
              <a:solidFill>
                <a:schemeClr val="accent3"/>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Graphical'!$AP$28:$BF$28</c:f>
              <c:numCache>
                <c:formatCode>General</c:formatCode>
                <c:ptCount val="17"/>
                <c:pt idx="13" formatCode="0.00">
                  <c:v>96.508831083636437</c:v>
                </c:pt>
                <c:pt idx="14" formatCode="0.00">
                  <c:v>96.808261332727284</c:v>
                </c:pt>
                <c:pt idx="15" formatCode="0.00">
                  <c:v>97.107691581818244</c:v>
                </c:pt>
                <c:pt idx="16" formatCode="0.00">
                  <c:v>97.407121830909091</c:v>
                </c:pt>
              </c:numCache>
            </c:numRef>
          </c:val>
          <c:smooth val="1"/>
          <c:extLst>
            <c:ext xmlns:c16="http://schemas.microsoft.com/office/drawing/2014/chart" uri="{C3380CC4-5D6E-409C-BE32-E72D297353CC}">
              <c16:uniqueId val="{00000007-C857-4766-AC33-9497E2ACEAF8}"/>
            </c:ext>
          </c:extLst>
        </c:ser>
        <c:ser>
          <c:idx val="25"/>
          <c:order val="8"/>
          <c:tx>
            <c:v>Average Actual</c:v>
          </c:tx>
          <c:spPr>
            <a:ln w="50800">
              <a:solidFill>
                <a:srgbClr val="040AFC"/>
              </a:solidFill>
              <a:prstDash val="dashDot"/>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Graphical'!$AP$30:$BF$30</c:f>
              <c:numCache>
                <c:formatCode>0.00</c:formatCode>
                <c:ptCount val="17"/>
                <c:pt idx="0">
                  <c:v>57.454529666666673</c:v>
                </c:pt>
                <c:pt idx="1">
                  <c:v>60.586690000000011</c:v>
                </c:pt>
                <c:pt idx="2">
                  <c:v>63.657470499999988</c:v>
                </c:pt>
                <c:pt idx="3">
                  <c:v>69.334589083333327</c:v>
                </c:pt>
                <c:pt idx="4">
                  <c:v>88.27284933333334</c:v>
                </c:pt>
                <c:pt idx="5">
                  <c:v>98.26367841666665</c:v>
                </c:pt>
                <c:pt idx="6">
                  <c:v>76.608891091666649</c:v>
                </c:pt>
                <c:pt idx="7">
                  <c:v>63.367955725000002</c:v>
                </c:pt>
                <c:pt idx="8">
                  <c:v>66.834221999999997</c:v>
                </c:pt>
                <c:pt idx="9">
                  <c:v>63.519678583333352</c:v>
                </c:pt>
                <c:pt idx="10">
                  <c:v>59.192157216666665</c:v>
                </c:pt>
                <c:pt idx="11">
                  <c:v>62.418793833333332</c:v>
                </c:pt>
                <c:pt idx="12">
                  <c:v>55.453958583333339</c:v>
                </c:pt>
              </c:numCache>
            </c:numRef>
          </c:val>
          <c:smooth val="1"/>
          <c:extLst>
            <c:ext xmlns:c16="http://schemas.microsoft.com/office/drawing/2014/chart" uri="{C3380CC4-5D6E-409C-BE32-E72D297353CC}">
              <c16:uniqueId val="{00000008-C857-4766-AC33-9497E2ACEAF8}"/>
            </c:ext>
          </c:extLst>
        </c:ser>
        <c:ser>
          <c:idx val="26"/>
          <c:order val="9"/>
          <c:tx>
            <c:v>Average Trend</c:v>
          </c:tx>
          <c:spPr>
            <a:ln>
              <a:solidFill>
                <a:srgbClr val="040AFC"/>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Graphical'!$AP$31:$BF$31</c:f>
              <c:numCache>
                <c:formatCode>General</c:formatCode>
                <c:ptCount val="17"/>
                <c:pt idx="13" formatCode="0.00">
                  <c:v>70.197746265151508</c:v>
                </c:pt>
                <c:pt idx="14" formatCode="0.00">
                  <c:v>70.255501916287884</c:v>
                </c:pt>
                <c:pt idx="15" formatCode="0.00">
                  <c:v>70.313257567424245</c:v>
                </c:pt>
                <c:pt idx="16" formatCode="0.00">
                  <c:v>70.371013218560606</c:v>
                </c:pt>
              </c:numCache>
            </c:numRef>
          </c:val>
          <c:smooth val="1"/>
          <c:extLst>
            <c:ext xmlns:c16="http://schemas.microsoft.com/office/drawing/2014/chart" uri="{C3380CC4-5D6E-409C-BE32-E72D297353CC}">
              <c16:uniqueId val="{00000009-C857-4766-AC33-9497E2ACEAF8}"/>
            </c:ext>
          </c:extLst>
        </c:ser>
        <c:ser>
          <c:idx val="2"/>
          <c:order val="10"/>
          <c:tx>
            <c:v>Chorley Actual</c:v>
          </c:tx>
          <c:spPr>
            <a:ln w="50800" cmpd="dbl">
              <a:solidFill>
                <a:schemeClr val="accent6"/>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Graphical'!$AP$7:$BF$7</c:f>
              <c:numCache>
                <c:formatCode>0.00</c:formatCode>
                <c:ptCount val="17"/>
                <c:pt idx="0">
                  <c:v>53.958556000000002</c:v>
                </c:pt>
                <c:pt idx="1">
                  <c:v>55.027715000000001</c:v>
                </c:pt>
                <c:pt idx="2">
                  <c:v>58.404657000000007</c:v>
                </c:pt>
                <c:pt idx="3">
                  <c:v>58.648823000000007</c:v>
                </c:pt>
                <c:pt idx="4">
                  <c:v>95.285589000000016</c:v>
                </c:pt>
                <c:pt idx="5">
                  <c:v>106.384783</c:v>
                </c:pt>
                <c:pt idx="6">
                  <c:v>72.5144023</c:v>
                </c:pt>
                <c:pt idx="7">
                  <c:v>56.138536200000004</c:v>
                </c:pt>
                <c:pt idx="8">
                  <c:v>61.788929000000003</c:v>
                </c:pt>
                <c:pt idx="9">
                  <c:v>60.836761000000003</c:v>
                </c:pt>
                <c:pt idx="10">
                  <c:v>56.156447700000001</c:v>
                </c:pt>
                <c:pt idx="11">
                  <c:v>61.304419000000003</c:v>
                </c:pt>
                <c:pt idx="12">
                  <c:v>50.870622000000004</c:v>
                </c:pt>
              </c:numCache>
            </c:numRef>
          </c:val>
          <c:smooth val="1"/>
          <c:extLst>
            <c:ext xmlns:c16="http://schemas.microsoft.com/office/drawing/2014/chart" uri="{C3380CC4-5D6E-409C-BE32-E72D297353CC}">
              <c16:uniqueId val="{0000000A-C857-4766-AC33-9497E2ACEAF8}"/>
            </c:ext>
          </c:extLst>
        </c:ser>
        <c:ser>
          <c:idx val="3"/>
          <c:order val="11"/>
          <c:tx>
            <c:v>Chorley Trend</c:v>
          </c:tx>
          <c:spPr>
            <a:ln>
              <a:solidFill>
                <a:schemeClr val="accent6"/>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Graphical'!$AP$8:$BF$8</c:f>
              <c:numCache>
                <c:formatCode>General</c:formatCode>
                <c:ptCount val="17"/>
                <c:pt idx="13" formatCode="0.00">
                  <c:v>68.037687069090907</c:v>
                </c:pt>
                <c:pt idx="14" formatCode="0.00">
                  <c:v>68.188475234545422</c:v>
                </c:pt>
                <c:pt idx="15" formatCode="0.00">
                  <c:v>68.339263399999993</c:v>
                </c:pt>
                <c:pt idx="16" formatCode="0.00">
                  <c:v>68.490051565454564</c:v>
                </c:pt>
              </c:numCache>
            </c:numRef>
          </c:val>
          <c:smooth val="1"/>
          <c:extLst>
            <c:ext xmlns:c16="http://schemas.microsoft.com/office/drawing/2014/chart" uri="{C3380CC4-5D6E-409C-BE32-E72D297353CC}">
              <c16:uniqueId val="{0000000B-C857-4766-AC33-9497E2ACEAF8}"/>
            </c:ext>
          </c:extLst>
        </c:ser>
        <c:ser>
          <c:idx val="12"/>
          <c:order val="12"/>
          <c:tx>
            <c:v>Preston Actual</c:v>
          </c:tx>
          <c:spPr>
            <a:ln w="50800">
              <a:solidFill>
                <a:srgbClr val="FF0066"/>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Graphical'!$AP$17:$BF$17</c:f>
              <c:numCache>
                <c:formatCode>0.00</c:formatCode>
                <c:ptCount val="17"/>
                <c:pt idx="0">
                  <c:v>46.084898000000003</c:v>
                </c:pt>
                <c:pt idx="1">
                  <c:v>50.238518999999997</c:v>
                </c:pt>
                <c:pt idx="2">
                  <c:v>57.649270999999999</c:v>
                </c:pt>
                <c:pt idx="3">
                  <c:v>60.882168</c:v>
                </c:pt>
                <c:pt idx="4">
                  <c:v>78.402876000000006</c:v>
                </c:pt>
                <c:pt idx="5">
                  <c:v>85.689993000000001</c:v>
                </c:pt>
                <c:pt idx="6">
                  <c:v>65.064676399999996</c:v>
                </c:pt>
                <c:pt idx="7">
                  <c:v>51.696400500000003</c:v>
                </c:pt>
                <c:pt idx="8">
                  <c:v>57.601548000000001</c:v>
                </c:pt>
                <c:pt idx="9">
                  <c:v>57.08182</c:v>
                </c:pt>
                <c:pt idx="10">
                  <c:v>49.047844600000005</c:v>
                </c:pt>
                <c:pt idx="11">
                  <c:v>50.703955000000001</c:v>
                </c:pt>
                <c:pt idx="12">
                  <c:v>47.433313000000005</c:v>
                </c:pt>
              </c:numCache>
            </c:numRef>
          </c:val>
          <c:smooth val="1"/>
          <c:extLst>
            <c:ext xmlns:c16="http://schemas.microsoft.com/office/drawing/2014/chart" uri="{C3380CC4-5D6E-409C-BE32-E72D297353CC}">
              <c16:uniqueId val="{0000000C-C857-4766-AC33-9497E2ACEAF8}"/>
            </c:ext>
          </c:extLst>
        </c:ser>
        <c:ser>
          <c:idx val="13"/>
          <c:order val="13"/>
          <c:tx>
            <c:v>Preston Trend</c:v>
          </c:tx>
          <c:spPr>
            <a:ln>
              <a:solidFill>
                <a:srgbClr val="CC6600"/>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Graphical'!$AP$18:$BF$18</c:f>
              <c:numCache>
                <c:formatCode>General</c:formatCode>
                <c:ptCount val="17"/>
                <c:pt idx="13" formatCode="0.00">
                  <c:v>60.700731019999978</c:v>
                </c:pt>
                <c:pt idx="14" formatCode="0.00">
                  <c:v>60.794685869090898</c:v>
                </c:pt>
                <c:pt idx="15" formatCode="0.00">
                  <c:v>60.888640718181819</c:v>
                </c:pt>
                <c:pt idx="16" formatCode="0.00">
                  <c:v>60.98259556727271</c:v>
                </c:pt>
              </c:numCache>
            </c:numRef>
          </c:val>
          <c:smooth val="1"/>
          <c:extLst>
            <c:ext xmlns:c16="http://schemas.microsoft.com/office/drawing/2014/chart" uri="{C3380CC4-5D6E-409C-BE32-E72D297353CC}">
              <c16:uniqueId val="{0000000D-C857-4766-AC33-9497E2ACEAF8}"/>
            </c:ext>
          </c:extLst>
        </c:ser>
        <c:ser>
          <c:idx val="4"/>
          <c:order val="14"/>
          <c:tx>
            <c:v>Fylde Actual</c:v>
          </c:tx>
          <c:spPr>
            <a:ln w="50800">
              <a:solidFill>
                <a:schemeClr val="accent6">
                  <a:lumMod val="50000"/>
                </a:schemeClr>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Graphical'!$AP$9:$BF$9</c:f>
              <c:numCache>
                <c:formatCode>0.00</c:formatCode>
                <c:ptCount val="17"/>
                <c:pt idx="0">
                  <c:v>41.287015000000011</c:v>
                </c:pt>
                <c:pt idx="1">
                  <c:v>41.342312</c:v>
                </c:pt>
                <c:pt idx="2">
                  <c:v>41.970625999999996</c:v>
                </c:pt>
                <c:pt idx="3">
                  <c:v>47.531814999999995</c:v>
                </c:pt>
                <c:pt idx="4">
                  <c:v>67.58767499999999</c:v>
                </c:pt>
                <c:pt idx="5">
                  <c:v>71.356134999999995</c:v>
                </c:pt>
                <c:pt idx="6">
                  <c:v>55.459793500000004</c:v>
                </c:pt>
                <c:pt idx="7">
                  <c:v>41.930480299999999</c:v>
                </c:pt>
                <c:pt idx="8">
                  <c:v>46.623128999999999</c:v>
                </c:pt>
                <c:pt idx="9">
                  <c:v>47.326093999999998</c:v>
                </c:pt>
                <c:pt idx="10">
                  <c:v>41.504131699999995</c:v>
                </c:pt>
                <c:pt idx="11">
                  <c:v>41.201175999999997</c:v>
                </c:pt>
                <c:pt idx="12">
                  <c:v>39.313499000000007</c:v>
                </c:pt>
              </c:numCache>
            </c:numRef>
          </c:val>
          <c:smooth val="1"/>
          <c:extLst>
            <c:ext xmlns:c16="http://schemas.microsoft.com/office/drawing/2014/chart" uri="{C3380CC4-5D6E-409C-BE32-E72D297353CC}">
              <c16:uniqueId val="{0000000E-C857-4766-AC33-9497E2ACEAF8}"/>
            </c:ext>
          </c:extLst>
        </c:ser>
        <c:ser>
          <c:idx val="5"/>
          <c:order val="15"/>
          <c:tx>
            <c:v>Fylde Trend</c:v>
          </c:tx>
          <c:spPr>
            <a:ln>
              <a:solidFill>
                <a:schemeClr val="accent6">
                  <a:lumMod val="50000"/>
                </a:schemeClr>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Graphical'!$AP$10:$BF$10</c:f>
              <c:numCache>
                <c:formatCode>General</c:formatCode>
                <c:ptCount val="17"/>
                <c:pt idx="13" formatCode="0.00">
                  <c:v>50.585212925454556</c:v>
                </c:pt>
                <c:pt idx="14" formatCode="0.00">
                  <c:v>50.727464467272711</c:v>
                </c:pt>
                <c:pt idx="15" formatCode="0.00">
                  <c:v>50.869716009090922</c:v>
                </c:pt>
                <c:pt idx="16" formatCode="0.00">
                  <c:v>51.011967550909077</c:v>
                </c:pt>
              </c:numCache>
            </c:numRef>
          </c:val>
          <c:smooth val="0"/>
          <c:extLst>
            <c:ext xmlns:c16="http://schemas.microsoft.com/office/drawing/2014/chart" uri="{C3380CC4-5D6E-409C-BE32-E72D297353CC}">
              <c16:uniqueId val="{0000000F-C857-4766-AC33-9497E2ACEAF8}"/>
            </c:ext>
          </c:extLst>
        </c:ser>
        <c:ser>
          <c:idx val="10"/>
          <c:order val="16"/>
          <c:tx>
            <c:v>Pendle Actual</c:v>
          </c:tx>
          <c:spPr>
            <a:ln w="50800">
              <a:solidFill>
                <a:srgbClr val="00FF00"/>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Graphical'!$AP$15:$BF$15</c:f>
              <c:numCache>
                <c:formatCode>0.00</c:formatCode>
                <c:ptCount val="17"/>
                <c:pt idx="0">
                  <c:v>38.903645999999995</c:v>
                </c:pt>
                <c:pt idx="1">
                  <c:v>41.399222999999999</c:v>
                </c:pt>
                <c:pt idx="2">
                  <c:v>46.222461999999993</c:v>
                </c:pt>
                <c:pt idx="3">
                  <c:v>52.744162999999993</c:v>
                </c:pt>
                <c:pt idx="4">
                  <c:v>55.905370999999995</c:v>
                </c:pt>
                <c:pt idx="5">
                  <c:v>55.327674999999992</c:v>
                </c:pt>
                <c:pt idx="6">
                  <c:v>52.276755999999999</c:v>
                </c:pt>
                <c:pt idx="7">
                  <c:v>45.906410799999996</c:v>
                </c:pt>
                <c:pt idx="8">
                  <c:v>46.151543000000004</c:v>
                </c:pt>
                <c:pt idx="9">
                  <c:v>42.054927999999997</c:v>
                </c:pt>
                <c:pt idx="10">
                  <c:v>41.814613399999999</c:v>
                </c:pt>
                <c:pt idx="11">
                  <c:v>46.145878000000003</c:v>
                </c:pt>
                <c:pt idx="12">
                  <c:v>41.484611000000001</c:v>
                </c:pt>
              </c:numCache>
            </c:numRef>
          </c:val>
          <c:smooth val="1"/>
          <c:extLst>
            <c:ext xmlns:c16="http://schemas.microsoft.com/office/drawing/2014/chart" uri="{C3380CC4-5D6E-409C-BE32-E72D297353CC}">
              <c16:uniqueId val="{00000010-C857-4766-AC33-9497E2ACEAF8}"/>
            </c:ext>
          </c:extLst>
        </c:ser>
        <c:ser>
          <c:idx val="11"/>
          <c:order val="17"/>
          <c:tx>
            <c:v>Pendle Trend</c:v>
          </c:tx>
          <c:spPr>
            <a:ln>
              <a:solidFill>
                <a:srgbClr val="00FF00"/>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Graphical'!$AP$16:$BF$16</c:f>
              <c:numCache>
                <c:formatCode>General</c:formatCode>
                <c:ptCount val="17"/>
                <c:pt idx="13" formatCode="0.00">
                  <c:v>47.130492334545458</c:v>
                </c:pt>
                <c:pt idx="14" formatCode="0.00">
                  <c:v>47.12740852181819</c:v>
                </c:pt>
                <c:pt idx="15" formatCode="0.00">
                  <c:v>47.124324709090914</c:v>
                </c:pt>
                <c:pt idx="16" formatCode="0.00">
                  <c:v>47.121240896363645</c:v>
                </c:pt>
              </c:numCache>
            </c:numRef>
          </c:val>
          <c:smooth val="1"/>
          <c:extLst>
            <c:ext xmlns:c16="http://schemas.microsoft.com/office/drawing/2014/chart" uri="{C3380CC4-5D6E-409C-BE32-E72D297353CC}">
              <c16:uniqueId val="{00000011-C857-4766-AC33-9497E2ACEAF8}"/>
            </c:ext>
          </c:extLst>
        </c:ser>
        <c:ser>
          <c:idx val="18"/>
          <c:order val="18"/>
          <c:tx>
            <c:v>South Ribble Actual</c:v>
          </c:tx>
          <c:spPr>
            <a:ln w="50800">
              <a:solidFill>
                <a:srgbClr val="00CCFF"/>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Graphical'!$AP$23:$BF$23</c:f>
              <c:numCache>
                <c:formatCode>0.00</c:formatCode>
                <c:ptCount val="17"/>
                <c:pt idx="0">
                  <c:v>32.939852000000002</c:v>
                </c:pt>
                <c:pt idx="1">
                  <c:v>32.756064000000002</c:v>
                </c:pt>
                <c:pt idx="2">
                  <c:v>33.512339999999995</c:v>
                </c:pt>
                <c:pt idx="3">
                  <c:v>35.007086000000001</c:v>
                </c:pt>
                <c:pt idx="4">
                  <c:v>54.879519999999999</c:v>
                </c:pt>
                <c:pt idx="5">
                  <c:v>65.146843000000004</c:v>
                </c:pt>
                <c:pt idx="6">
                  <c:v>45.620388900000002</c:v>
                </c:pt>
                <c:pt idx="7">
                  <c:v>34.158798099999998</c:v>
                </c:pt>
                <c:pt idx="8">
                  <c:v>37.090049</c:v>
                </c:pt>
                <c:pt idx="9">
                  <c:v>35.854313000000005</c:v>
                </c:pt>
                <c:pt idx="10">
                  <c:v>31.526460099999998</c:v>
                </c:pt>
                <c:pt idx="11">
                  <c:v>32.828564999999998</c:v>
                </c:pt>
                <c:pt idx="12">
                  <c:v>26.081762000000001</c:v>
                </c:pt>
              </c:numCache>
            </c:numRef>
          </c:val>
          <c:smooth val="1"/>
          <c:extLst>
            <c:ext xmlns:c16="http://schemas.microsoft.com/office/drawing/2014/chart" uri="{C3380CC4-5D6E-409C-BE32-E72D297353CC}">
              <c16:uniqueId val="{00000012-C857-4766-AC33-9497E2ACEAF8}"/>
            </c:ext>
          </c:extLst>
        </c:ser>
        <c:ser>
          <c:idx val="19"/>
          <c:order val="19"/>
          <c:tx>
            <c:v>South Ribble Trend</c:v>
          </c:tx>
          <c:spPr>
            <a:ln>
              <a:solidFill>
                <a:srgbClr val="00CCFF"/>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Graphical'!$AP$24:$BF$24</c:f>
              <c:numCache>
                <c:formatCode>General</c:formatCode>
                <c:ptCount val="17"/>
                <c:pt idx="13" formatCode="0.00">
                  <c:v>40.234043580000005</c:v>
                </c:pt>
                <c:pt idx="14" formatCode="0.00">
                  <c:v>40.28043864</c:v>
                </c:pt>
                <c:pt idx="15" formatCode="0.00">
                  <c:v>40.326833699999995</c:v>
                </c:pt>
                <c:pt idx="16" formatCode="0.00">
                  <c:v>40.373228760000003</c:v>
                </c:pt>
              </c:numCache>
            </c:numRef>
          </c:val>
          <c:smooth val="1"/>
          <c:extLst>
            <c:ext xmlns:c16="http://schemas.microsoft.com/office/drawing/2014/chart" uri="{C3380CC4-5D6E-409C-BE32-E72D297353CC}">
              <c16:uniqueId val="{00000013-C857-4766-AC33-9497E2ACEAF8}"/>
            </c:ext>
          </c:extLst>
        </c:ser>
        <c:ser>
          <c:idx val="16"/>
          <c:order val="20"/>
          <c:tx>
            <c:v>Rossendale Actual</c:v>
          </c:tx>
          <c:spPr>
            <a:ln w="50800" cmpd="dbl">
              <a:solidFill>
                <a:schemeClr val="tx1"/>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Graphical'!$AP$21:$BF$21</c:f>
              <c:numCache>
                <c:formatCode>0.00</c:formatCode>
                <c:ptCount val="17"/>
                <c:pt idx="0">
                  <c:v>28.407956000000006</c:v>
                </c:pt>
                <c:pt idx="1">
                  <c:v>30.210939</c:v>
                </c:pt>
                <c:pt idx="2">
                  <c:v>30.827686000000003</c:v>
                </c:pt>
                <c:pt idx="3">
                  <c:v>31.271201000000001</c:v>
                </c:pt>
                <c:pt idx="4">
                  <c:v>30.672263999999998</c:v>
                </c:pt>
                <c:pt idx="5">
                  <c:v>36.586393000000001</c:v>
                </c:pt>
                <c:pt idx="6">
                  <c:v>33.551076999999999</c:v>
                </c:pt>
                <c:pt idx="7">
                  <c:v>25.788564000000001</c:v>
                </c:pt>
                <c:pt idx="8">
                  <c:v>22.737758000000003</c:v>
                </c:pt>
                <c:pt idx="9">
                  <c:v>20.605124000000004</c:v>
                </c:pt>
                <c:pt idx="10">
                  <c:v>22.131648599999998</c:v>
                </c:pt>
                <c:pt idx="11">
                  <c:v>22.923557999999996</c:v>
                </c:pt>
                <c:pt idx="12">
                  <c:v>18.616505999999998</c:v>
                </c:pt>
              </c:numCache>
            </c:numRef>
          </c:val>
          <c:smooth val="1"/>
          <c:extLst>
            <c:ext xmlns:c16="http://schemas.microsoft.com/office/drawing/2014/chart" uri="{C3380CC4-5D6E-409C-BE32-E72D297353CC}">
              <c16:uniqueId val="{00000014-C857-4766-AC33-9497E2ACEAF8}"/>
            </c:ext>
          </c:extLst>
        </c:ser>
        <c:ser>
          <c:idx val="17"/>
          <c:order val="21"/>
          <c:tx>
            <c:v>Rossendale Trend</c:v>
          </c:tx>
          <c:spPr>
            <a:ln>
              <a:solidFill>
                <a:srgbClr val="C00000"/>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Graphical'!$AP$22:$BF$22</c:f>
              <c:numCache>
                <c:formatCode>General</c:formatCode>
                <c:ptCount val="17"/>
                <c:pt idx="13" formatCode="0.00">
                  <c:v>21.005616090909143</c:v>
                </c:pt>
                <c:pt idx="14" formatCode="0.00">
                  <c:v>20.076879345454472</c:v>
                </c:pt>
                <c:pt idx="15" formatCode="0.00">
                  <c:v>19.148142600000028</c:v>
                </c:pt>
                <c:pt idx="16" formatCode="0.00">
                  <c:v>18.219405854545357</c:v>
                </c:pt>
              </c:numCache>
            </c:numRef>
          </c:val>
          <c:smooth val="1"/>
          <c:extLst>
            <c:ext xmlns:c16="http://schemas.microsoft.com/office/drawing/2014/chart" uri="{C3380CC4-5D6E-409C-BE32-E72D297353CC}">
              <c16:uniqueId val="{00000015-C857-4766-AC33-9497E2ACEAF8}"/>
            </c:ext>
          </c:extLst>
        </c:ser>
        <c:ser>
          <c:idx val="0"/>
          <c:order val="22"/>
          <c:tx>
            <c:v>Burnley Actual</c:v>
          </c:tx>
          <c:spPr>
            <a:ln w="50800">
              <a:solidFill>
                <a:srgbClr val="57556B"/>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Graphical'!$AP$5:$BF$5</c:f>
              <c:numCache>
                <c:formatCode>0.00</c:formatCode>
                <c:ptCount val="17"/>
                <c:pt idx="0">
                  <c:v>22.183067000000005</c:v>
                </c:pt>
                <c:pt idx="1">
                  <c:v>23.557903</c:v>
                </c:pt>
                <c:pt idx="2">
                  <c:v>25.889916000000003</c:v>
                </c:pt>
                <c:pt idx="3">
                  <c:v>30.269212</c:v>
                </c:pt>
                <c:pt idx="4">
                  <c:v>30.191158999999999</c:v>
                </c:pt>
                <c:pt idx="5">
                  <c:v>31.93561</c:v>
                </c:pt>
                <c:pt idx="6">
                  <c:v>33.078344300000005</c:v>
                </c:pt>
                <c:pt idx="7">
                  <c:v>29.771693500000001</c:v>
                </c:pt>
                <c:pt idx="8">
                  <c:v>30.344951000000005</c:v>
                </c:pt>
                <c:pt idx="9">
                  <c:v>26.463923000000005</c:v>
                </c:pt>
                <c:pt idx="10">
                  <c:v>24.9933783</c:v>
                </c:pt>
                <c:pt idx="11">
                  <c:v>26.210940000000001</c:v>
                </c:pt>
                <c:pt idx="12">
                  <c:v>21.030967000000004</c:v>
                </c:pt>
              </c:numCache>
            </c:numRef>
          </c:val>
          <c:smooth val="1"/>
          <c:extLst>
            <c:ext xmlns:c16="http://schemas.microsoft.com/office/drawing/2014/chart" uri="{C3380CC4-5D6E-409C-BE32-E72D297353CC}">
              <c16:uniqueId val="{00000016-C857-4766-AC33-9497E2ACEAF8}"/>
            </c:ext>
          </c:extLst>
        </c:ser>
        <c:ser>
          <c:idx val="1"/>
          <c:order val="23"/>
          <c:tx>
            <c:v>Burnley Trend</c:v>
          </c:tx>
          <c:spPr>
            <a:ln>
              <a:solidFill>
                <a:srgbClr val="57556B"/>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Graphical'!$AP$6:$BF$6</c:f>
              <c:numCache>
                <c:formatCode>General</c:formatCode>
                <c:ptCount val="17"/>
                <c:pt idx="13" formatCode="0.00">
                  <c:v>31.038678994545421</c:v>
                </c:pt>
                <c:pt idx="14" formatCode="0.00">
                  <c:v>31.410796174545453</c:v>
                </c:pt>
                <c:pt idx="15" formatCode="0.00">
                  <c:v>31.782913354545485</c:v>
                </c:pt>
                <c:pt idx="16" formatCode="0.00">
                  <c:v>32.155030534545403</c:v>
                </c:pt>
              </c:numCache>
            </c:numRef>
          </c:val>
          <c:smooth val="1"/>
          <c:extLst>
            <c:ext xmlns:c16="http://schemas.microsoft.com/office/drawing/2014/chart" uri="{C3380CC4-5D6E-409C-BE32-E72D297353CC}">
              <c16:uniqueId val="{00000017-C857-4766-AC33-9497E2ACEAF8}"/>
            </c:ext>
          </c:extLst>
        </c:ser>
        <c:ser>
          <c:idx val="6"/>
          <c:order val="24"/>
          <c:tx>
            <c:v>Hyndburn Actual</c:v>
          </c:tx>
          <c:spPr>
            <a:ln w="50800">
              <a:solidFill>
                <a:srgbClr val="FFFF00"/>
              </a:solidFill>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Graphical'!$AP$11:$BF$11</c:f>
              <c:numCache>
                <c:formatCode>0.00</c:formatCode>
                <c:ptCount val="17"/>
                <c:pt idx="0">
                  <c:v>16.158955999999996</c:v>
                </c:pt>
                <c:pt idx="1">
                  <c:v>18.370125999999999</c:v>
                </c:pt>
                <c:pt idx="2">
                  <c:v>18.996521999999999</c:v>
                </c:pt>
                <c:pt idx="3">
                  <c:v>18.245176000000001</c:v>
                </c:pt>
                <c:pt idx="4">
                  <c:v>21.327470999999999</c:v>
                </c:pt>
                <c:pt idx="5">
                  <c:v>29.872038</c:v>
                </c:pt>
                <c:pt idx="6">
                  <c:v>27.084651599999997</c:v>
                </c:pt>
                <c:pt idx="7">
                  <c:v>17.053539000000001</c:v>
                </c:pt>
                <c:pt idx="8">
                  <c:v>15.668426999999999</c:v>
                </c:pt>
                <c:pt idx="9">
                  <c:v>15.364818999999999</c:v>
                </c:pt>
                <c:pt idx="10">
                  <c:v>15.897444599999998</c:v>
                </c:pt>
                <c:pt idx="11">
                  <c:v>17.299969000000001</c:v>
                </c:pt>
                <c:pt idx="12">
                  <c:v>14.897428000000001</c:v>
                </c:pt>
              </c:numCache>
            </c:numRef>
          </c:val>
          <c:smooth val="1"/>
          <c:extLst>
            <c:ext xmlns:c16="http://schemas.microsoft.com/office/drawing/2014/chart" uri="{C3380CC4-5D6E-409C-BE32-E72D297353CC}">
              <c16:uniqueId val="{00000018-C857-4766-AC33-9497E2ACEAF8}"/>
            </c:ext>
          </c:extLst>
        </c:ser>
        <c:ser>
          <c:idx val="7"/>
          <c:order val="25"/>
          <c:tx>
            <c:v>Hyndburn trend</c:v>
          </c:tx>
          <c:spPr>
            <a:ln>
              <a:solidFill>
                <a:srgbClr val="FFC000"/>
              </a:solidFill>
              <a:prstDash val="dash"/>
            </a:ln>
          </c:spPr>
          <c:marker>
            <c:symbol val="none"/>
          </c:marker>
          <c:cat>
            <c:numRef>
              <c:f>'ABC Graphical'!$AP$4:$BF$4</c:f>
              <c:numCache>
                <c:formatCode>General</c:formatCode>
                <c:ptCount val="17"/>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numCache>
            </c:numRef>
          </c:cat>
          <c:val>
            <c:numRef>
              <c:f>'ABC Graphical'!$AP$12:$BF$12</c:f>
              <c:numCache>
                <c:formatCode>General</c:formatCode>
                <c:ptCount val="17"/>
                <c:pt idx="13" formatCode="0.00">
                  <c:v>18.00798540727277</c:v>
                </c:pt>
                <c:pt idx="14" formatCode="0.00">
                  <c:v>17.826720285454599</c:v>
                </c:pt>
                <c:pt idx="15" formatCode="0.00">
                  <c:v>17.64545516363637</c:v>
                </c:pt>
                <c:pt idx="16" formatCode="0.00">
                  <c:v>17.464190041818199</c:v>
                </c:pt>
              </c:numCache>
            </c:numRef>
          </c:val>
          <c:smooth val="1"/>
          <c:extLst>
            <c:ext xmlns:c16="http://schemas.microsoft.com/office/drawing/2014/chart" uri="{C3380CC4-5D6E-409C-BE32-E72D297353CC}">
              <c16:uniqueId val="{00000019-C857-4766-AC33-9497E2ACEAF8}"/>
            </c:ext>
          </c:extLst>
        </c:ser>
        <c:dLbls>
          <c:showLegendKey val="0"/>
          <c:showVal val="0"/>
          <c:showCatName val="0"/>
          <c:showSerName val="0"/>
          <c:showPercent val="0"/>
          <c:showBubbleSize val="0"/>
        </c:dLbls>
        <c:smooth val="0"/>
        <c:axId val="422698128"/>
        <c:axId val="422698520"/>
      </c:lineChart>
      <c:catAx>
        <c:axId val="422698128"/>
        <c:scaling>
          <c:orientation val="minMax"/>
        </c:scaling>
        <c:delete val="0"/>
        <c:axPos val="b"/>
        <c:numFmt formatCode="General" sourceLinked="1"/>
        <c:majorTickMark val="none"/>
        <c:minorTickMark val="none"/>
        <c:tickLblPos val="nextTo"/>
        <c:crossAx val="422698520"/>
        <c:crosses val="autoZero"/>
        <c:auto val="1"/>
        <c:lblAlgn val="ctr"/>
        <c:lblOffset val="100"/>
        <c:noMultiLvlLbl val="0"/>
      </c:catAx>
      <c:valAx>
        <c:axId val="422698520"/>
        <c:scaling>
          <c:orientation val="minMax"/>
          <c:max val="250"/>
          <c:min val="10"/>
        </c:scaling>
        <c:delete val="0"/>
        <c:axPos val="l"/>
        <c:majorGridlines/>
        <c:title>
          <c:tx>
            <c:rich>
              <a:bodyPr/>
              <a:lstStyle/>
              <a:p>
                <a:pPr>
                  <a:defRPr/>
                </a:pPr>
                <a:r>
                  <a:rPr lang="en-US"/>
                  <a:t>KM</a:t>
                </a:r>
              </a:p>
            </c:rich>
          </c:tx>
          <c:overlay val="0"/>
        </c:title>
        <c:numFmt formatCode="0" sourceLinked="0"/>
        <c:majorTickMark val="none"/>
        <c:minorTickMark val="none"/>
        <c:tickLblPos val="nextTo"/>
        <c:crossAx val="422698128"/>
        <c:crosses val="autoZero"/>
        <c:crossBetween val="between"/>
      </c:valAx>
      <c:spPr>
        <a:ln>
          <a:solidFill>
            <a:schemeClr val="tx1"/>
          </a:solidFill>
        </a:ln>
      </c:spPr>
    </c:plotArea>
    <c:legend>
      <c:legendPos val="r"/>
      <c:layout>
        <c:manualLayout>
          <c:xMode val="edge"/>
          <c:yMode val="edge"/>
          <c:x val="0.42045708172487345"/>
          <c:y val="0.10156365567944738"/>
          <c:w val="0.54949000945149995"/>
          <c:h val="0.27825326779250575"/>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GB" sz="1200"/>
              <a:t>Age Profile of Lighting Columns March 2019/20, 2020/21 &amp; predicted 2023/24</a:t>
            </a:r>
          </a:p>
        </c:rich>
      </c:tx>
      <c:layout>
        <c:manualLayout>
          <c:xMode val="edge"/>
          <c:yMode val="edge"/>
          <c:x val="0.17871406179726251"/>
          <c:y val="1.700683975166774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4.7706867473762231E-2"/>
          <c:y val="0.14088035870516186"/>
          <c:w val="0.94492013191393365"/>
          <c:h val="0.6641196477659228"/>
        </c:manualLayout>
      </c:layout>
      <c:barChart>
        <c:barDir val="col"/>
        <c:grouping val="stacked"/>
        <c:varyColors val="0"/>
        <c:ser>
          <c:idx val="0"/>
          <c:order val="0"/>
          <c:tx>
            <c:strRef>
              <c:f>Graph!$D$4</c:f>
              <c:strCache>
                <c:ptCount val="1"/>
                <c:pt idx="0">
                  <c:v>age &lt;31</c:v>
                </c:pt>
              </c:strCache>
            </c:strRef>
          </c:tx>
          <c:spPr>
            <a:solidFill>
              <a:srgbClr val="92D050"/>
            </a:solidFill>
            <a:ln>
              <a:solidFill>
                <a:schemeClr val="tx1"/>
              </a:solidFill>
            </a:ln>
            <a:effectLst/>
          </c:spPr>
          <c:invertIfNegative val="0"/>
          <c:dPt>
            <c:idx val="0"/>
            <c:invertIfNegative val="0"/>
            <c:bubble3D val="0"/>
            <c:spPr>
              <a:solidFill>
                <a:srgbClr val="92D050"/>
              </a:solidFill>
              <a:ln>
                <a:solidFill>
                  <a:schemeClr val="tx1"/>
                </a:solidFill>
              </a:ln>
              <a:effectLst/>
            </c:spPr>
            <c:extLst>
              <c:ext xmlns:c16="http://schemas.microsoft.com/office/drawing/2014/chart" uri="{C3380CC4-5D6E-409C-BE32-E72D297353CC}">
                <c16:uniqueId val="{00000001-5177-4467-A05D-5656F4E13284}"/>
              </c:ext>
            </c:extLst>
          </c:dPt>
          <c:dPt>
            <c:idx val="3"/>
            <c:invertIfNegative val="0"/>
            <c:bubble3D val="0"/>
            <c:spPr>
              <a:solidFill>
                <a:srgbClr val="92D050"/>
              </a:solidFill>
              <a:ln>
                <a:solidFill>
                  <a:schemeClr val="tx1"/>
                </a:solidFill>
              </a:ln>
              <a:effectLst/>
            </c:spPr>
            <c:extLst>
              <c:ext xmlns:c16="http://schemas.microsoft.com/office/drawing/2014/chart" uri="{C3380CC4-5D6E-409C-BE32-E72D297353CC}">
                <c16:uniqueId val="{00000003-5177-4467-A05D-5656F4E13284}"/>
              </c:ext>
            </c:extLst>
          </c:dPt>
          <c:dPt>
            <c:idx val="6"/>
            <c:invertIfNegative val="0"/>
            <c:bubble3D val="0"/>
            <c:spPr>
              <a:solidFill>
                <a:srgbClr val="92D050"/>
              </a:solidFill>
              <a:ln>
                <a:solidFill>
                  <a:schemeClr val="tx1"/>
                </a:solidFill>
              </a:ln>
              <a:effectLst/>
            </c:spPr>
            <c:extLst>
              <c:ext xmlns:c16="http://schemas.microsoft.com/office/drawing/2014/chart" uri="{C3380CC4-5D6E-409C-BE32-E72D297353CC}">
                <c16:uniqueId val="{00000005-5177-4467-A05D-5656F4E13284}"/>
              </c:ext>
            </c:extLst>
          </c:dPt>
          <c:dPt>
            <c:idx val="9"/>
            <c:invertIfNegative val="0"/>
            <c:bubble3D val="0"/>
            <c:spPr>
              <a:solidFill>
                <a:srgbClr val="92D050"/>
              </a:solidFill>
              <a:ln>
                <a:solidFill>
                  <a:schemeClr val="tx1"/>
                </a:solidFill>
              </a:ln>
              <a:effectLst/>
            </c:spPr>
            <c:extLst>
              <c:ext xmlns:c16="http://schemas.microsoft.com/office/drawing/2014/chart" uri="{C3380CC4-5D6E-409C-BE32-E72D297353CC}">
                <c16:uniqueId val="{00000007-5177-4467-A05D-5656F4E13284}"/>
              </c:ext>
            </c:extLst>
          </c:dPt>
          <c:dPt>
            <c:idx val="12"/>
            <c:invertIfNegative val="0"/>
            <c:bubble3D val="0"/>
            <c:spPr>
              <a:solidFill>
                <a:srgbClr val="92D050"/>
              </a:solidFill>
              <a:ln>
                <a:solidFill>
                  <a:schemeClr val="tx1"/>
                </a:solidFill>
              </a:ln>
              <a:effectLst/>
            </c:spPr>
            <c:extLst>
              <c:ext xmlns:c16="http://schemas.microsoft.com/office/drawing/2014/chart" uri="{C3380CC4-5D6E-409C-BE32-E72D297353CC}">
                <c16:uniqueId val="{00000009-5177-4467-A05D-5656F4E13284}"/>
              </c:ext>
            </c:extLst>
          </c:dPt>
          <c:dPt>
            <c:idx val="15"/>
            <c:invertIfNegative val="0"/>
            <c:bubble3D val="0"/>
            <c:spPr>
              <a:solidFill>
                <a:srgbClr val="92D050"/>
              </a:solidFill>
              <a:ln>
                <a:solidFill>
                  <a:schemeClr val="tx1"/>
                </a:solidFill>
              </a:ln>
              <a:effectLst/>
            </c:spPr>
            <c:extLst>
              <c:ext xmlns:c16="http://schemas.microsoft.com/office/drawing/2014/chart" uri="{C3380CC4-5D6E-409C-BE32-E72D297353CC}">
                <c16:uniqueId val="{0000000B-5177-4467-A05D-5656F4E13284}"/>
              </c:ext>
            </c:extLst>
          </c:dPt>
          <c:dPt>
            <c:idx val="18"/>
            <c:invertIfNegative val="0"/>
            <c:bubble3D val="0"/>
            <c:spPr>
              <a:solidFill>
                <a:srgbClr val="92D050"/>
              </a:solidFill>
              <a:ln>
                <a:solidFill>
                  <a:schemeClr val="tx1"/>
                </a:solidFill>
              </a:ln>
              <a:effectLst/>
            </c:spPr>
            <c:extLst>
              <c:ext xmlns:c16="http://schemas.microsoft.com/office/drawing/2014/chart" uri="{C3380CC4-5D6E-409C-BE32-E72D297353CC}">
                <c16:uniqueId val="{0000000D-5177-4467-A05D-5656F4E13284}"/>
              </c:ext>
            </c:extLst>
          </c:dPt>
          <c:dPt>
            <c:idx val="21"/>
            <c:invertIfNegative val="0"/>
            <c:bubble3D val="0"/>
            <c:spPr>
              <a:solidFill>
                <a:srgbClr val="92D050"/>
              </a:solidFill>
              <a:ln>
                <a:solidFill>
                  <a:schemeClr val="tx1"/>
                </a:solidFill>
              </a:ln>
              <a:effectLst/>
            </c:spPr>
            <c:extLst>
              <c:ext xmlns:c16="http://schemas.microsoft.com/office/drawing/2014/chart" uri="{C3380CC4-5D6E-409C-BE32-E72D297353CC}">
                <c16:uniqueId val="{0000000F-5177-4467-A05D-5656F4E13284}"/>
              </c:ext>
            </c:extLst>
          </c:dPt>
          <c:dPt>
            <c:idx val="24"/>
            <c:invertIfNegative val="0"/>
            <c:bubble3D val="0"/>
            <c:spPr>
              <a:solidFill>
                <a:srgbClr val="92D050"/>
              </a:solidFill>
              <a:ln>
                <a:solidFill>
                  <a:schemeClr val="tx1"/>
                </a:solidFill>
              </a:ln>
              <a:effectLst/>
            </c:spPr>
            <c:extLst>
              <c:ext xmlns:c16="http://schemas.microsoft.com/office/drawing/2014/chart" uri="{C3380CC4-5D6E-409C-BE32-E72D297353CC}">
                <c16:uniqueId val="{00000011-5177-4467-A05D-5656F4E13284}"/>
              </c:ext>
            </c:extLst>
          </c:dPt>
          <c:dPt>
            <c:idx val="27"/>
            <c:invertIfNegative val="0"/>
            <c:bubble3D val="0"/>
            <c:spPr>
              <a:solidFill>
                <a:srgbClr val="92D050"/>
              </a:solidFill>
              <a:ln>
                <a:solidFill>
                  <a:schemeClr val="tx1"/>
                </a:solidFill>
              </a:ln>
              <a:effectLst/>
            </c:spPr>
            <c:extLst>
              <c:ext xmlns:c16="http://schemas.microsoft.com/office/drawing/2014/chart" uri="{C3380CC4-5D6E-409C-BE32-E72D297353CC}">
                <c16:uniqueId val="{00000013-5177-4467-A05D-5656F4E13284}"/>
              </c:ext>
            </c:extLst>
          </c:dPt>
          <c:dPt>
            <c:idx val="30"/>
            <c:invertIfNegative val="0"/>
            <c:bubble3D val="0"/>
            <c:spPr>
              <a:solidFill>
                <a:srgbClr val="92D050"/>
              </a:solidFill>
              <a:ln>
                <a:solidFill>
                  <a:schemeClr val="tx1"/>
                </a:solidFill>
              </a:ln>
              <a:effectLst/>
            </c:spPr>
            <c:extLst>
              <c:ext xmlns:c16="http://schemas.microsoft.com/office/drawing/2014/chart" uri="{C3380CC4-5D6E-409C-BE32-E72D297353CC}">
                <c16:uniqueId val="{00000015-5177-4467-A05D-5656F4E13284}"/>
              </c:ext>
            </c:extLst>
          </c:dPt>
          <c:dPt>
            <c:idx val="33"/>
            <c:invertIfNegative val="0"/>
            <c:bubble3D val="0"/>
            <c:spPr>
              <a:solidFill>
                <a:srgbClr val="92D050"/>
              </a:solidFill>
              <a:ln>
                <a:solidFill>
                  <a:schemeClr val="tx1"/>
                </a:solidFill>
              </a:ln>
              <a:effectLst/>
            </c:spPr>
            <c:extLst>
              <c:ext xmlns:c16="http://schemas.microsoft.com/office/drawing/2014/chart" uri="{C3380CC4-5D6E-409C-BE32-E72D297353CC}">
                <c16:uniqueId val="{00000017-5177-4467-A05D-5656F4E13284}"/>
              </c:ext>
            </c:extLst>
          </c:dPt>
          <c:cat>
            <c:multiLvlStrRef>
              <c:f>Graph!$B$5:$C$40</c:f>
              <c:multiLvlStrCache>
                <c:ptCount val="36"/>
                <c:lvl>
                  <c:pt idx="0">
                    <c:v>2020</c:v>
                  </c:pt>
                  <c:pt idx="1">
                    <c:v>2021</c:v>
                  </c:pt>
                  <c:pt idx="2">
                    <c:v>2024</c:v>
                  </c:pt>
                  <c:pt idx="3">
                    <c:v>2020</c:v>
                  </c:pt>
                  <c:pt idx="4">
                    <c:v>2021</c:v>
                  </c:pt>
                  <c:pt idx="5">
                    <c:v>2024</c:v>
                  </c:pt>
                  <c:pt idx="6">
                    <c:v>2020</c:v>
                  </c:pt>
                  <c:pt idx="7">
                    <c:v>2021</c:v>
                  </c:pt>
                  <c:pt idx="8">
                    <c:v>2024</c:v>
                  </c:pt>
                  <c:pt idx="9">
                    <c:v>2020</c:v>
                  </c:pt>
                  <c:pt idx="10">
                    <c:v>2021</c:v>
                  </c:pt>
                  <c:pt idx="11">
                    <c:v>2024</c:v>
                  </c:pt>
                  <c:pt idx="12">
                    <c:v>2020</c:v>
                  </c:pt>
                  <c:pt idx="13">
                    <c:v>2021</c:v>
                  </c:pt>
                  <c:pt idx="14">
                    <c:v>2024</c:v>
                  </c:pt>
                  <c:pt idx="15">
                    <c:v>2020</c:v>
                  </c:pt>
                  <c:pt idx="16">
                    <c:v>2021</c:v>
                  </c:pt>
                  <c:pt idx="17">
                    <c:v>2024</c:v>
                  </c:pt>
                  <c:pt idx="18">
                    <c:v>2020</c:v>
                  </c:pt>
                  <c:pt idx="19">
                    <c:v>2021</c:v>
                  </c:pt>
                  <c:pt idx="20">
                    <c:v>2024</c:v>
                  </c:pt>
                  <c:pt idx="21">
                    <c:v>2020</c:v>
                  </c:pt>
                  <c:pt idx="22">
                    <c:v>2021</c:v>
                  </c:pt>
                  <c:pt idx="23">
                    <c:v>2024</c:v>
                  </c:pt>
                  <c:pt idx="24">
                    <c:v>2020</c:v>
                  </c:pt>
                  <c:pt idx="25">
                    <c:v>2021</c:v>
                  </c:pt>
                  <c:pt idx="26">
                    <c:v>2024</c:v>
                  </c:pt>
                  <c:pt idx="27">
                    <c:v>2020</c:v>
                  </c:pt>
                  <c:pt idx="28">
                    <c:v>2021</c:v>
                  </c:pt>
                  <c:pt idx="29">
                    <c:v>2024</c:v>
                  </c:pt>
                  <c:pt idx="30">
                    <c:v>2020</c:v>
                  </c:pt>
                  <c:pt idx="31">
                    <c:v>2021</c:v>
                  </c:pt>
                  <c:pt idx="32">
                    <c:v>2024</c:v>
                  </c:pt>
                  <c:pt idx="33">
                    <c:v>2020</c:v>
                  </c:pt>
                  <c:pt idx="34">
                    <c:v>2021</c:v>
                  </c:pt>
                  <c:pt idx="35">
                    <c:v>2024</c:v>
                  </c:pt>
                </c:lvl>
                <c:lvl>
                  <c:pt idx="0">
                    <c:v>Burnley</c:v>
                  </c:pt>
                  <c:pt idx="3">
                    <c:v>Chorley</c:v>
                  </c:pt>
                  <c:pt idx="6">
                    <c:v>Fylde</c:v>
                  </c:pt>
                  <c:pt idx="9">
                    <c:v>Hyndburn</c:v>
                  </c:pt>
                  <c:pt idx="12">
                    <c:v>Lancaster</c:v>
                  </c:pt>
                  <c:pt idx="15">
                    <c:v>Pendle</c:v>
                  </c:pt>
                  <c:pt idx="18">
                    <c:v>Preston</c:v>
                  </c:pt>
                  <c:pt idx="21">
                    <c:v>Ribble Valley</c:v>
                  </c:pt>
                  <c:pt idx="24">
                    <c:v>Rossendale</c:v>
                  </c:pt>
                  <c:pt idx="27">
                    <c:v>South Ribble</c:v>
                  </c:pt>
                  <c:pt idx="30">
                    <c:v>West Lancs</c:v>
                  </c:pt>
                  <c:pt idx="33">
                    <c:v>Wyre</c:v>
                  </c:pt>
                </c:lvl>
              </c:multiLvlStrCache>
            </c:multiLvlStrRef>
          </c:cat>
          <c:val>
            <c:numRef>
              <c:f>Graph!$D$5:$D$40</c:f>
              <c:numCache>
                <c:formatCode>#,##0</c:formatCode>
                <c:ptCount val="36"/>
                <c:pt idx="0">
                  <c:v>6315</c:v>
                </c:pt>
                <c:pt idx="1">
                  <c:v>6395</c:v>
                </c:pt>
                <c:pt idx="2">
                  <c:v>3730</c:v>
                </c:pt>
                <c:pt idx="3">
                  <c:v>12014</c:v>
                </c:pt>
                <c:pt idx="4">
                  <c:v>11938</c:v>
                </c:pt>
                <c:pt idx="5">
                  <c:v>7274</c:v>
                </c:pt>
                <c:pt idx="6">
                  <c:v>8909</c:v>
                </c:pt>
                <c:pt idx="7">
                  <c:v>8909</c:v>
                </c:pt>
                <c:pt idx="8">
                  <c:v>6000</c:v>
                </c:pt>
                <c:pt idx="9">
                  <c:v>8799</c:v>
                </c:pt>
                <c:pt idx="10">
                  <c:v>8845</c:v>
                </c:pt>
                <c:pt idx="11">
                  <c:v>5963</c:v>
                </c:pt>
                <c:pt idx="12">
                  <c:v>11284</c:v>
                </c:pt>
                <c:pt idx="13">
                  <c:v>11310</c:v>
                </c:pt>
                <c:pt idx="14">
                  <c:v>8422</c:v>
                </c:pt>
                <c:pt idx="15">
                  <c:v>8404</c:v>
                </c:pt>
                <c:pt idx="16">
                  <c:v>8415</c:v>
                </c:pt>
                <c:pt idx="17">
                  <c:v>5682</c:v>
                </c:pt>
                <c:pt idx="18">
                  <c:v>14646</c:v>
                </c:pt>
                <c:pt idx="19">
                  <c:v>14310</c:v>
                </c:pt>
                <c:pt idx="20">
                  <c:v>8618</c:v>
                </c:pt>
                <c:pt idx="21">
                  <c:v>5951</c:v>
                </c:pt>
                <c:pt idx="22">
                  <c:v>5988</c:v>
                </c:pt>
                <c:pt idx="23">
                  <c:v>4257</c:v>
                </c:pt>
                <c:pt idx="24">
                  <c:v>5318</c:v>
                </c:pt>
                <c:pt idx="25">
                  <c:v>5496</c:v>
                </c:pt>
                <c:pt idx="26">
                  <c:v>4630</c:v>
                </c:pt>
                <c:pt idx="27">
                  <c:v>13901</c:v>
                </c:pt>
                <c:pt idx="28">
                  <c:v>13986</c:v>
                </c:pt>
                <c:pt idx="29">
                  <c:v>9074</c:v>
                </c:pt>
                <c:pt idx="30">
                  <c:v>10556</c:v>
                </c:pt>
                <c:pt idx="31">
                  <c:v>10874</c:v>
                </c:pt>
                <c:pt idx="32">
                  <c:v>7520</c:v>
                </c:pt>
                <c:pt idx="33">
                  <c:v>9401</c:v>
                </c:pt>
                <c:pt idx="34">
                  <c:v>9378</c:v>
                </c:pt>
                <c:pt idx="35">
                  <c:v>7399</c:v>
                </c:pt>
              </c:numCache>
            </c:numRef>
          </c:val>
          <c:extLst>
            <c:ext xmlns:c16="http://schemas.microsoft.com/office/drawing/2014/chart" uri="{C3380CC4-5D6E-409C-BE32-E72D297353CC}">
              <c16:uniqueId val="{00000018-5177-4467-A05D-5656F4E13284}"/>
            </c:ext>
          </c:extLst>
        </c:ser>
        <c:ser>
          <c:idx val="1"/>
          <c:order val="1"/>
          <c:tx>
            <c:strRef>
              <c:f>Graph!$E$4</c:f>
              <c:strCache>
                <c:ptCount val="1"/>
                <c:pt idx="0">
                  <c:v>age &gt;31 ≤40</c:v>
                </c:pt>
              </c:strCache>
            </c:strRef>
          </c:tx>
          <c:spPr>
            <a:solidFill>
              <a:srgbClr val="FFFF00"/>
            </a:solidFill>
            <a:ln>
              <a:solidFill>
                <a:srgbClr val="C00000"/>
              </a:solidFill>
            </a:ln>
            <a:effectLst/>
          </c:spPr>
          <c:invertIfNegative val="0"/>
          <c:dPt>
            <c:idx val="1"/>
            <c:invertIfNegative val="0"/>
            <c:bubble3D val="0"/>
            <c:spPr>
              <a:solidFill>
                <a:srgbClr val="FFFF00"/>
              </a:solidFill>
              <a:ln>
                <a:solidFill>
                  <a:srgbClr val="C00000"/>
                </a:solidFill>
              </a:ln>
              <a:effectLst/>
            </c:spPr>
            <c:extLst>
              <c:ext xmlns:c16="http://schemas.microsoft.com/office/drawing/2014/chart" uri="{C3380CC4-5D6E-409C-BE32-E72D297353CC}">
                <c16:uniqueId val="{0000001A-5177-4467-A05D-5656F4E13284}"/>
              </c:ext>
            </c:extLst>
          </c:dPt>
          <c:dPt>
            <c:idx val="4"/>
            <c:invertIfNegative val="0"/>
            <c:bubble3D val="0"/>
            <c:spPr>
              <a:solidFill>
                <a:srgbClr val="FFFF00"/>
              </a:solidFill>
              <a:ln>
                <a:solidFill>
                  <a:srgbClr val="C00000"/>
                </a:solidFill>
              </a:ln>
              <a:effectLst/>
            </c:spPr>
            <c:extLst>
              <c:ext xmlns:c16="http://schemas.microsoft.com/office/drawing/2014/chart" uri="{C3380CC4-5D6E-409C-BE32-E72D297353CC}">
                <c16:uniqueId val="{0000001C-5177-4467-A05D-5656F4E13284}"/>
              </c:ext>
            </c:extLst>
          </c:dPt>
          <c:dPt>
            <c:idx val="7"/>
            <c:invertIfNegative val="0"/>
            <c:bubble3D val="0"/>
            <c:spPr>
              <a:solidFill>
                <a:srgbClr val="FFFF00"/>
              </a:solidFill>
              <a:ln>
                <a:solidFill>
                  <a:srgbClr val="C00000"/>
                </a:solidFill>
              </a:ln>
              <a:effectLst/>
            </c:spPr>
            <c:extLst>
              <c:ext xmlns:c16="http://schemas.microsoft.com/office/drawing/2014/chart" uri="{C3380CC4-5D6E-409C-BE32-E72D297353CC}">
                <c16:uniqueId val="{0000001E-5177-4467-A05D-5656F4E13284}"/>
              </c:ext>
            </c:extLst>
          </c:dPt>
          <c:dPt>
            <c:idx val="10"/>
            <c:invertIfNegative val="0"/>
            <c:bubble3D val="0"/>
            <c:spPr>
              <a:solidFill>
                <a:srgbClr val="FFFF00"/>
              </a:solidFill>
              <a:ln>
                <a:solidFill>
                  <a:srgbClr val="C00000"/>
                </a:solidFill>
              </a:ln>
              <a:effectLst/>
            </c:spPr>
            <c:extLst>
              <c:ext xmlns:c16="http://schemas.microsoft.com/office/drawing/2014/chart" uri="{C3380CC4-5D6E-409C-BE32-E72D297353CC}">
                <c16:uniqueId val="{00000020-5177-4467-A05D-5656F4E13284}"/>
              </c:ext>
            </c:extLst>
          </c:dPt>
          <c:dPt>
            <c:idx val="13"/>
            <c:invertIfNegative val="0"/>
            <c:bubble3D val="0"/>
            <c:spPr>
              <a:solidFill>
                <a:srgbClr val="FFFF00"/>
              </a:solidFill>
              <a:ln>
                <a:solidFill>
                  <a:srgbClr val="C00000"/>
                </a:solidFill>
              </a:ln>
              <a:effectLst/>
            </c:spPr>
            <c:extLst>
              <c:ext xmlns:c16="http://schemas.microsoft.com/office/drawing/2014/chart" uri="{C3380CC4-5D6E-409C-BE32-E72D297353CC}">
                <c16:uniqueId val="{00000022-5177-4467-A05D-5656F4E13284}"/>
              </c:ext>
            </c:extLst>
          </c:dPt>
          <c:dPt>
            <c:idx val="16"/>
            <c:invertIfNegative val="0"/>
            <c:bubble3D val="0"/>
            <c:spPr>
              <a:solidFill>
                <a:srgbClr val="FFFF00"/>
              </a:solidFill>
              <a:ln>
                <a:solidFill>
                  <a:srgbClr val="C00000"/>
                </a:solidFill>
              </a:ln>
              <a:effectLst/>
            </c:spPr>
            <c:extLst>
              <c:ext xmlns:c16="http://schemas.microsoft.com/office/drawing/2014/chart" uri="{C3380CC4-5D6E-409C-BE32-E72D297353CC}">
                <c16:uniqueId val="{00000024-5177-4467-A05D-5656F4E13284}"/>
              </c:ext>
            </c:extLst>
          </c:dPt>
          <c:dPt>
            <c:idx val="19"/>
            <c:invertIfNegative val="0"/>
            <c:bubble3D val="0"/>
            <c:spPr>
              <a:solidFill>
                <a:srgbClr val="FFFF00"/>
              </a:solidFill>
              <a:ln>
                <a:solidFill>
                  <a:srgbClr val="C00000"/>
                </a:solidFill>
              </a:ln>
              <a:effectLst/>
            </c:spPr>
            <c:extLst>
              <c:ext xmlns:c16="http://schemas.microsoft.com/office/drawing/2014/chart" uri="{C3380CC4-5D6E-409C-BE32-E72D297353CC}">
                <c16:uniqueId val="{00000026-5177-4467-A05D-5656F4E13284}"/>
              </c:ext>
            </c:extLst>
          </c:dPt>
          <c:dPt>
            <c:idx val="22"/>
            <c:invertIfNegative val="0"/>
            <c:bubble3D val="0"/>
            <c:spPr>
              <a:solidFill>
                <a:srgbClr val="FFFF00"/>
              </a:solidFill>
              <a:ln>
                <a:solidFill>
                  <a:srgbClr val="C00000"/>
                </a:solidFill>
              </a:ln>
              <a:effectLst/>
            </c:spPr>
            <c:extLst>
              <c:ext xmlns:c16="http://schemas.microsoft.com/office/drawing/2014/chart" uri="{C3380CC4-5D6E-409C-BE32-E72D297353CC}">
                <c16:uniqueId val="{00000028-5177-4467-A05D-5656F4E13284}"/>
              </c:ext>
            </c:extLst>
          </c:dPt>
          <c:dPt>
            <c:idx val="25"/>
            <c:invertIfNegative val="0"/>
            <c:bubble3D val="0"/>
            <c:spPr>
              <a:solidFill>
                <a:srgbClr val="FFFF00"/>
              </a:solidFill>
              <a:ln>
                <a:solidFill>
                  <a:srgbClr val="C00000"/>
                </a:solidFill>
              </a:ln>
              <a:effectLst/>
            </c:spPr>
            <c:extLst>
              <c:ext xmlns:c16="http://schemas.microsoft.com/office/drawing/2014/chart" uri="{C3380CC4-5D6E-409C-BE32-E72D297353CC}">
                <c16:uniqueId val="{0000002A-5177-4467-A05D-5656F4E13284}"/>
              </c:ext>
            </c:extLst>
          </c:dPt>
          <c:dPt>
            <c:idx val="28"/>
            <c:invertIfNegative val="0"/>
            <c:bubble3D val="0"/>
            <c:spPr>
              <a:solidFill>
                <a:srgbClr val="FFFF00"/>
              </a:solidFill>
              <a:ln>
                <a:solidFill>
                  <a:srgbClr val="C00000"/>
                </a:solidFill>
              </a:ln>
              <a:effectLst/>
            </c:spPr>
            <c:extLst>
              <c:ext xmlns:c16="http://schemas.microsoft.com/office/drawing/2014/chart" uri="{C3380CC4-5D6E-409C-BE32-E72D297353CC}">
                <c16:uniqueId val="{0000002C-5177-4467-A05D-5656F4E13284}"/>
              </c:ext>
            </c:extLst>
          </c:dPt>
          <c:dPt>
            <c:idx val="31"/>
            <c:invertIfNegative val="0"/>
            <c:bubble3D val="0"/>
            <c:spPr>
              <a:solidFill>
                <a:srgbClr val="FFFF00"/>
              </a:solidFill>
              <a:ln>
                <a:solidFill>
                  <a:srgbClr val="C00000"/>
                </a:solidFill>
              </a:ln>
              <a:effectLst/>
            </c:spPr>
            <c:extLst>
              <c:ext xmlns:c16="http://schemas.microsoft.com/office/drawing/2014/chart" uri="{C3380CC4-5D6E-409C-BE32-E72D297353CC}">
                <c16:uniqueId val="{0000002E-5177-4467-A05D-5656F4E13284}"/>
              </c:ext>
            </c:extLst>
          </c:dPt>
          <c:dPt>
            <c:idx val="35"/>
            <c:invertIfNegative val="0"/>
            <c:bubble3D val="0"/>
            <c:spPr>
              <a:solidFill>
                <a:srgbClr val="FFFF00"/>
              </a:solidFill>
              <a:ln>
                <a:solidFill>
                  <a:srgbClr val="C00000"/>
                </a:solidFill>
              </a:ln>
              <a:effectLst/>
            </c:spPr>
            <c:extLst>
              <c:ext xmlns:c16="http://schemas.microsoft.com/office/drawing/2014/chart" uri="{C3380CC4-5D6E-409C-BE32-E72D297353CC}">
                <c16:uniqueId val="{00000030-5177-4467-A05D-5656F4E13284}"/>
              </c:ext>
            </c:extLst>
          </c:dPt>
          <c:cat>
            <c:multiLvlStrRef>
              <c:f>Graph!$B$5:$C$40</c:f>
              <c:multiLvlStrCache>
                <c:ptCount val="36"/>
                <c:lvl>
                  <c:pt idx="0">
                    <c:v>2020</c:v>
                  </c:pt>
                  <c:pt idx="1">
                    <c:v>2021</c:v>
                  </c:pt>
                  <c:pt idx="2">
                    <c:v>2024</c:v>
                  </c:pt>
                  <c:pt idx="3">
                    <c:v>2020</c:v>
                  </c:pt>
                  <c:pt idx="4">
                    <c:v>2021</c:v>
                  </c:pt>
                  <c:pt idx="5">
                    <c:v>2024</c:v>
                  </c:pt>
                  <c:pt idx="6">
                    <c:v>2020</c:v>
                  </c:pt>
                  <c:pt idx="7">
                    <c:v>2021</c:v>
                  </c:pt>
                  <c:pt idx="8">
                    <c:v>2024</c:v>
                  </c:pt>
                  <c:pt idx="9">
                    <c:v>2020</c:v>
                  </c:pt>
                  <c:pt idx="10">
                    <c:v>2021</c:v>
                  </c:pt>
                  <c:pt idx="11">
                    <c:v>2024</c:v>
                  </c:pt>
                  <c:pt idx="12">
                    <c:v>2020</c:v>
                  </c:pt>
                  <c:pt idx="13">
                    <c:v>2021</c:v>
                  </c:pt>
                  <c:pt idx="14">
                    <c:v>2024</c:v>
                  </c:pt>
                  <c:pt idx="15">
                    <c:v>2020</c:v>
                  </c:pt>
                  <c:pt idx="16">
                    <c:v>2021</c:v>
                  </c:pt>
                  <c:pt idx="17">
                    <c:v>2024</c:v>
                  </c:pt>
                  <c:pt idx="18">
                    <c:v>2020</c:v>
                  </c:pt>
                  <c:pt idx="19">
                    <c:v>2021</c:v>
                  </c:pt>
                  <c:pt idx="20">
                    <c:v>2024</c:v>
                  </c:pt>
                  <c:pt idx="21">
                    <c:v>2020</c:v>
                  </c:pt>
                  <c:pt idx="22">
                    <c:v>2021</c:v>
                  </c:pt>
                  <c:pt idx="23">
                    <c:v>2024</c:v>
                  </c:pt>
                  <c:pt idx="24">
                    <c:v>2020</c:v>
                  </c:pt>
                  <c:pt idx="25">
                    <c:v>2021</c:v>
                  </c:pt>
                  <c:pt idx="26">
                    <c:v>2024</c:v>
                  </c:pt>
                  <c:pt idx="27">
                    <c:v>2020</c:v>
                  </c:pt>
                  <c:pt idx="28">
                    <c:v>2021</c:v>
                  </c:pt>
                  <c:pt idx="29">
                    <c:v>2024</c:v>
                  </c:pt>
                  <c:pt idx="30">
                    <c:v>2020</c:v>
                  </c:pt>
                  <c:pt idx="31">
                    <c:v>2021</c:v>
                  </c:pt>
                  <c:pt idx="32">
                    <c:v>2024</c:v>
                  </c:pt>
                  <c:pt idx="33">
                    <c:v>2020</c:v>
                  </c:pt>
                  <c:pt idx="34">
                    <c:v>2021</c:v>
                  </c:pt>
                  <c:pt idx="35">
                    <c:v>2024</c:v>
                  </c:pt>
                </c:lvl>
                <c:lvl>
                  <c:pt idx="0">
                    <c:v>Burnley</c:v>
                  </c:pt>
                  <c:pt idx="3">
                    <c:v>Chorley</c:v>
                  </c:pt>
                  <c:pt idx="6">
                    <c:v>Fylde</c:v>
                  </c:pt>
                  <c:pt idx="9">
                    <c:v>Hyndburn</c:v>
                  </c:pt>
                  <c:pt idx="12">
                    <c:v>Lancaster</c:v>
                  </c:pt>
                  <c:pt idx="15">
                    <c:v>Pendle</c:v>
                  </c:pt>
                  <c:pt idx="18">
                    <c:v>Preston</c:v>
                  </c:pt>
                  <c:pt idx="21">
                    <c:v>Ribble Valley</c:v>
                  </c:pt>
                  <c:pt idx="24">
                    <c:v>Rossendale</c:v>
                  </c:pt>
                  <c:pt idx="27">
                    <c:v>South Ribble</c:v>
                  </c:pt>
                  <c:pt idx="30">
                    <c:v>West Lancs</c:v>
                  </c:pt>
                  <c:pt idx="33">
                    <c:v>Wyre</c:v>
                  </c:pt>
                </c:lvl>
              </c:multiLvlStrCache>
            </c:multiLvlStrRef>
          </c:cat>
          <c:val>
            <c:numRef>
              <c:f>Graph!$E$5:$E$40</c:f>
              <c:numCache>
                <c:formatCode>#,##0</c:formatCode>
                <c:ptCount val="36"/>
                <c:pt idx="0">
                  <c:v>2634</c:v>
                </c:pt>
                <c:pt idx="1">
                  <c:v>2543</c:v>
                </c:pt>
                <c:pt idx="2">
                  <c:v>2778</c:v>
                </c:pt>
                <c:pt idx="3">
                  <c:v>840</c:v>
                </c:pt>
                <c:pt idx="4">
                  <c:v>948</c:v>
                </c:pt>
                <c:pt idx="5">
                  <c:v>5059</c:v>
                </c:pt>
                <c:pt idx="6">
                  <c:v>653</c:v>
                </c:pt>
                <c:pt idx="7">
                  <c:v>653</c:v>
                </c:pt>
                <c:pt idx="8">
                  <c:v>3305</c:v>
                </c:pt>
                <c:pt idx="9">
                  <c:v>271</c:v>
                </c:pt>
                <c:pt idx="10">
                  <c:v>233</c:v>
                </c:pt>
                <c:pt idx="11">
                  <c:v>2885</c:v>
                </c:pt>
                <c:pt idx="12">
                  <c:v>3590</c:v>
                </c:pt>
                <c:pt idx="13">
                  <c:v>3552</c:v>
                </c:pt>
                <c:pt idx="14">
                  <c:v>3216</c:v>
                </c:pt>
                <c:pt idx="15">
                  <c:v>220</c:v>
                </c:pt>
                <c:pt idx="16">
                  <c:v>247</c:v>
                </c:pt>
                <c:pt idx="17">
                  <c:v>2790</c:v>
                </c:pt>
                <c:pt idx="18">
                  <c:v>1220</c:v>
                </c:pt>
                <c:pt idx="19">
                  <c:v>1545</c:v>
                </c:pt>
                <c:pt idx="20">
                  <c:v>6679</c:v>
                </c:pt>
                <c:pt idx="21">
                  <c:v>421</c:v>
                </c:pt>
                <c:pt idx="22">
                  <c:v>388</c:v>
                </c:pt>
                <c:pt idx="23">
                  <c:v>2052</c:v>
                </c:pt>
                <c:pt idx="24">
                  <c:v>2001</c:v>
                </c:pt>
                <c:pt idx="25">
                  <c:v>1949</c:v>
                </c:pt>
                <c:pt idx="26">
                  <c:v>895</c:v>
                </c:pt>
                <c:pt idx="27">
                  <c:v>649</c:v>
                </c:pt>
                <c:pt idx="28">
                  <c:v>625</c:v>
                </c:pt>
                <c:pt idx="29">
                  <c:v>5127</c:v>
                </c:pt>
                <c:pt idx="30">
                  <c:v>6851</c:v>
                </c:pt>
                <c:pt idx="31">
                  <c:v>6581</c:v>
                </c:pt>
                <c:pt idx="32">
                  <c:v>3856</c:v>
                </c:pt>
                <c:pt idx="33">
                  <c:v>1004</c:v>
                </c:pt>
                <c:pt idx="34">
                  <c:v>1079</c:v>
                </c:pt>
                <c:pt idx="35">
                  <c:v>2503</c:v>
                </c:pt>
              </c:numCache>
            </c:numRef>
          </c:val>
          <c:extLst>
            <c:ext xmlns:c16="http://schemas.microsoft.com/office/drawing/2014/chart" uri="{C3380CC4-5D6E-409C-BE32-E72D297353CC}">
              <c16:uniqueId val="{00000031-5177-4467-A05D-5656F4E13284}"/>
            </c:ext>
          </c:extLst>
        </c:ser>
        <c:ser>
          <c:idx val="2"/>
          <c:order val="2"/>
          <c:tx>
            <c:strRef>
              <c:f>Graph!$F$4</c:f>
              <c:strCache>
                <c:ptCount val="1"/>
                <c:pt idx="0">
                  <c:v>age &gt;40</c:v>
                </c:pt>
              </c:strCache>
            </c:strRef>
          </c:tx>
          <c:spPr>
            <a:solidFill>
              <a:srgbClr val="FF0000"/>
            </a:solidFill>
            <a:ln>
              <a:solidFill>
                <a:schemeClr val="tx1"/>
              </a:solidFill>
            </a:ln>
            <a:effectLst/>
          </c:spPr>
          <c:invertIfNegative val="0"/>
          <c:dPt>
            <c:idx val="0"/>
            <c:invertIfNegative val="0"/>
            <c:bubble3D val="0"/>
            <c:spPr>
              <a:solidFill>
                <a:srgbClr val="FF0000"/>
              </a:solidFill>
              <a:ln>
                <a:solidFill>
                  <a:schemeClr val="tx1"/>
                </a:solidFill>
              </a:ln>
              <a:effectLst/>
            </c:spPr>
            <c:extLst>
              <c:ext xmlns:c16="http://schemas.microsoft.com/office/drawing/2014/chart" uri="{C3380CC4-5D6E-409C-BE32-E72D297353CC}">
                <c16:uniqueId val="{00000033-5177-4467-A05D-5656F4E13284}"/>
              </c:ext>
            </c:extLst>
          </c:dPt>
          <c:dPt>
            <c:idx val="3"/>
            <c:invertIfNegative val="0"/>
            <c:bubble3D val="0"/>
            <c:spPr>
              <a:solidFill>
                <a:srgbClr val="FF0000"/>
              </a:solidFill>
              <a:ln>
                <a:solidFill>
                  <a:schemeClr val="tx1"/>
                </a:solidFill>
              </a:ln>
              <a:effectLst/>
            </c:spPr>
            <c:extLst>
              <c:ext xmlns:c16="http://schemas.microsoft.com/office/drawing/2014/chart" uri="{C3380CC4-5D6E-409C-BE32-E72D297353CC}">
                <c16:uniqueId val="{00000035-5177-4467-A05D-5656F4E13284}"/>
              </c:ext>
            </c:extLst>
          </c:dPt>
          <c:dPt>
            <c:idx val="6"/>
            <c:invertIfNegative val="0"/>
            <c:bubble3D val="0"/>
            <c:spPr>
              <a:solidFill>
                <a:srgbClr val="FF0000"/>
              </a:solidFill>
              <a:ln>
                <a:solidFill>
                  <a:schemeClr val="tx1"/>
                </a:solidFill>
              </a:ln>
              <a:effectLst/>
            </c:spPr>
            <c:extLst>
              <c:ext xmlns:c16="http://schemas.microsoft.com/office/drawing/2014/chart" uri="{C3380CC4-5D6E-409C-BE32-E72D297353CC}">
                <c16:uniqueId val="{00000037-5177-4467-A05D-5656F4E13284}"/>
              </c:ext>
            </c:extLst>
          </c:dPt>
          <c:dPt>
            <c:idx val="9"/>
            <c:invertIfNegative val="0"/>
            <c:bubble3D val="0"/>
            <c:spPr>
              <a:solidFill>
                <a:srgbClr val="FF0000"/>
              </a:solidFill>
              <a:ln>
                <a:solidFill>
                  <a:schemeClr val="tx1"/>
                </a:solidFill>
              </a:ln>
              <a:effectLst/>
            </c:spPr>
            <c:extLst>
              <c:ext xmlns:c16="http://schemas.microsoft.com/office/drawing/2014/chart" uri="{C3380CC4-5D6E-409C-BE32-E72D297353CC}">
                <c16:uniqueId val="{00000039-5177-4467-A05D-5656F4E13284}"/>
              </c:ext>
            </c:extLst>
          </c:dPt>
          <c:dPt>
            <c:idx val="12"/>
            <c:invertIfNegative val="0"/>
            <c:bubble3D val="0"/>
            <c:spPr>
              <a:solidFill>
                <a:srgbClr val="FF0000"/>
              </a:solidFill>
              <a:ln>
                <a:solidFill>
                  <a:schemeClr val="tx1"/>
                </a:solidFill>
              </a:ln>
              <a:effectLst/>
            </c:spPr>
            <c:extLst>
              <c:ext xmlns:c16="http://schemas.microsoft.com/office/drawing/2014/chart" uri="{C3380CC4-5D6E-409C-BE32-E72D297353CC}">
                <c16:uniqueId val="{0000003B-5177-4467-A05D-5656F4E13284}"/>
              </c:ext>
            </c:extLst>
          </c:dPt>
          <c:dPt>
            <c:idx val="15"/>
            <c:invertIfNegative val="0"/>
            <c:bubble3D val="0"/>
            <c:spPr>
              <a:solidFill>
                <a:srgbClr val="FF0000"/>
              </a:solidFill>
              <a:ln>
                <a:solidFill>
                  <a:schemeClr val="tx1"/>
                </a:solidFill>
              </a:ln>
              <a:effectLst/>
            </c:spPr>
            <c:extLst>
              <c:ext xmlns:c16="http://schemas.microsoft.com/office/drawing/2014/chart" uri="{C3380CC4-5D6E-409C-BE32-E72D297353CC}">
                <c16:uniqueId val="{0000003D-5177-4467-A05D-5656F4E13284}"/>
              </c:ext>
            </c:extLst>
          </c:dPt>
          <c:dPt>
            <c:idx val="18"/>
            <c:invertIfNegative val="0"/>
            <c:bubble3D val="0"/>
            <c:spPr>
              <a:solidFill>
                <a:srgbClr val="FF0000"/>
              </a:solidFill>
              <a:ln>
                <a:solidFill>
                  <a:schemeClr val="tx1"/>
                </a:solidFill>
              </a:ln>
              <a:effectLst/>
            </c:spPr>
            <c:extLst>
              <c:ext xmlns:c16="http://schemas.microsoft.com/office/drawing/2014/chart" uri="{C3380CC4-5D6E-409C-BE32-E72D297353CC}">
                <c16:uniqueId val="{0000003F-5177-4467-A05D-5656F4E13284}"/>
              </c:ext>
            </c:extLst>
          </c:dPt>
          <c:dPt>
            <c:idx val="21"/>
            <c:invertIfNegative val="0"/>
            <c:bubble3D val="0"/>
            <c:spPr>
              <a:solidFill>
                <a:srgbClr val="FF0000"/>
              </a:solidFill>
              <a:ln>
                <a:solidFill>
                  <a:schemeClr val="tx1"/>
                </a:solidFill>
              </a:ln>
              <a:effectLst/>
            </c:spPr>
            <c:extLst>
              <c:ext xmlns:c16="http://schemas.microsoft.com/office/drawing/2014/chart" uri="{C3380CC4-5D6E-409C-BE32-E72D297353CC}">
                <c16:uniqueId val="{00000041-5177-4467-A05D-5656F4E13284}"/>
              </c:ext>
            </c:extLst>
          </c:dPt>
          <c:dPt>
            <c:idx val="24"/>
            <c:invertIfNegative val="0"/>
            <c:bubble3D val="0"/>
            <c:spPr>
              <a:solidFill>
                <a:srgbClr val="FF0000"/>
              </a:solidFill>
              <a:ln>
                <a:solidFill>
                  <a:schemeClr val="tx1"/>
                </a:solidFill>
              </a:ln>
              <a:effectLst/>
            </c:spPr>
            <c:extLst>
              <c:ext xmlns:c16="http://schemas.microsoft.com/office/drawing/2014/chart" uri="{C3380CC4-5D6E-409C-BE32-E72D297353CC}">
                <c16:uniqueId val="{00000043-5177-4467-A05D-5656F4E13284}"/>
              </c:ext>
            </c:extLst>
          </c:dPt>
          <c:dPt>
            <c:idx val="27"/>
            <c:invertIfNegative val="0"/>
            <c:bubble3D val="0"/>
            <c:spPr>
              <a:solidFill>
                <a:srgbClr val="FF0000"/>
              </a:solidFill>
              <a:ln>
                <a:solidFill>
                  <a:schemeClr val="tx1"/>
                </a:solidFill>
              </a:ln>
              <a:effectLst/>
            </c:spPr>
            <c:extLst>
              <c:ext xmlns:c16="http://schemas.microsoft.com/office/drawing/2014/chart" uri="{C3380CC4-5D6E-409C-BE32-E72D297353CC}">
                <c16:uniqueId val="{00000045-5177-4467-A05D-5656F4E13284}"/>
              </c:ext>
            </c:extLst>
          </c:dPt>
          <c:dPt>
            <c:idx val="30"/>
            <c:invertIfNegative val="0"/>
            <c:bubble3D val="0"/>
            <c:spPr>
              <a:solidFill>
                <a:srgbClr val="FF0000"/>
              </a:solidFill>
              <a:ln>
                <a:solidFill>
                  <a:schemeClr val="tx1"/>
                </a:solidFill>
              </a:ln>
              <a:effectLst/>
            </c:spPr>
            <c:extLst>
              <c:ext xmlns:c16="http://schemas.microsoft.com/office/drawing/2014/chart" uri="{C3380CC4-5D6E-409C-BE32-E72D297353CC}">
                <c16:uniqueId val="{00000047-5177-4467-A05D-5656F4E13284}"/>
              </c:ext>
            </c:extLst>
          </c:dPt>
          <c:dPt>
            <c:idx val="33"/>
            <c:invertIfNegative val="0"/>
            <c:bubble3D val="0"/>
            <c:spPr>
              <a:solidFill>
                <a:srgbClr val="FF0000"/>
              </a:solidFill>
              <a:ln>
                <a:solidFill>
                  <a:schemeClr val="tx1"/>
                </a:solidFill>
              </a:ln>
              <a:effectLst/>
            </c:spPr>
            <c:extLst>
              <c:ext xmlns:c16="http://schemas.microsoft.com/office/drawing/2014/chart" uri="{C3380CC4-5D6E-409C-BE32-E72D297353CC}">
                <c16:uniqueId val="{00000049-5177-4467-A05D-5656F4E13284}"/>
              </c:ext>
            </c:extLst>
          </c:dPt>
          <c:cat>
            <c:multiLvlStrRef>
              <c:f>Graph!$B$5:$C$40</c:f>
              <c:multiLvlStrCache>
                <c:ptCount val="36"/>
                <c:lvl>
                  <c:pt idx="0">
                    <c:v>2020</c:v>
                  </c:pt>
                  <c:pt idx="1">
                    <c:v>2021</c:v>
                  </c:pt>
                  <c:pt idx="2">
                    <c:v>2024</c:v>
                  </c:pt>
                  <c:pt idx="3">
                    <c:v>2020</c:v>
                  </c:pt>
                  <c:pt idx="4">
                    <c:v>2021</c:v>
                  </c:pt>
                  <c:pt idx="5">
                    <c:v>2024</c:v>
                  </c:pt>
                  <c:pt idx="6">
                    <c:v>2020</c:v>
                  </c:pt>
                  <c:pt idx="7">
                    <c:v>2021</c:v>
                  </c:pt>
                  <c:pt idx="8">
                    <c:v>2024</c:v>
                  </c:pt>
                  <c:pt idx="9">
                    <c:v>2020</c:v>
                  </c:pt>
                  <c:pt idx="10">
                    <c:v>2021</c:v>
                  </c:pt>
                  <c:pt idx="11">
                    <c:v>2024</c:v>
                  </c:pt>
                  <c:pt idx="12">
                    <c:v>2020</c:v>
                  </c:pt>
                  <c:pt idx="13">
                    <c:v>2021</c:v>
                  </c:pt>
                  <c:pt idx="14">
                    <c:v>2024</c:v>
                  </c:pt>
                  <c:pt idx="15">
                    <c:v>2020</c:v>
                  </c:pt>
                  <c:pt idx="16">
                    <c:v>2021</c:v>
                  </c:pt>
                  <c:pt idx="17">
                    <c:v>2024</c:v>
                  </c:pt>
                  <c:pt idx="18">
                    <c:v>2020</c:v>
                  </c:pt>
                  <c:pt idx="19">
                    <c:v>2021</c:v>
                  </c:pt>
                  <c:pt idx="20">
                    <c:v>2024</c:v>
                  </c:pt>
                  <c:pt idx="21">
                    <c:v>2020</c:v>
                  </c:pt>
                  <c:pt idx="22">
                    <c:v>2021</c:v>
                  </c:pt>
                  <c:pt idx="23">
                    <c:v>2024</c:v>
                  </c:pt>
                  <c:pt idx="24">
                    <c:v>2020</c:v>
                  </c:pt>
                  <c:pt idx="25">
                    <c:v>2021</c:v>
                  </c:pt>
                  <c:pt idx="26">
                    <c:v>2024</c:v>
                  </c:pt>
                  <c:pt idx="27">
                    <c:v>2020</c:v>
                  </c:pt>
                  <c:pt idx="28">
                    <c:v>2021</c:v>
                  </c:pt>
                  <c:pt idx="29">
                    <c:v>2024</c:v>
                  </c:pt>
                  <c:pt idx="30">
                    <c:v>2020</c:v>
                  </c:pt>
                  <c:pt idx="31">
                    <c:v>2021</c:v>
                  </c:pt>
                  <c:pt idx="32">
                    <c:v>2024</c:v>
                  </c:pt>
                  <c:pt idx="33">
                    <c:v>2020</c:v>
                  </c:pt>
                  <c:pt idx="34">
                    <c:v>2021</c:v>
                  </c:pt>
                  <c:pt idx="35">
                    <c:v>2024</c:v>
                  </c:pt>
                </c:lvl>
                <c:lvl>
                  <c:pt idx="0">
                    <c:v>Burnley</c:v>
                  </c:pt>
                  <c:pt idx="3">
                    <c:v>Chorley</c:v>
                  </c:pt>
                  <c:pt idx="6">
                    <c:v>Fylde</c:v>
                  </c:pt>
                  <c:pt idx="9">
                    <c:v>Hyndburn</c:v>
                  </c:pt>
                  <c:pt idx="12">
                    <c:v>Lancaster</c:v>
                  </c:pt>
                  <c:pt idx="15">
                    <c:v>Pendle</c:v>
                  </c:pt>
                  <c:pt idx="18">
                    <c:v>Preston</c:v>
                  </c:pt>
                  <c:pt idx="21">
                    <c:v>Ribble Valley</c:v>
                  </c:pt>
                  <c:pt idx="24">
                    <c:v>Rossendale</c:v>
                  </c:pt>
                  <c:pt idx="27">
                    <c:v>South Ribble</c:v>
                  </c:pt>
                  <c:pt idx="30">
                    <c:v>West Lancs</c:v>
                  </c:pt>
                  <c:pt idx="33">
                    <c:v>Wyre</c:v>
                  </c:pt>
                </c:lvl>
              </c:multiLvlStrCache>
            </c:multiLvlStrRef>
          </c:cat>
          <c:val>
            <c:numRef>
              <c:f>Graph!$F$5:$F$40</c:f>
              <c:numCache>
                <c:formatCode>#,##0</c:formatCode>
                <c:ptCount val="36"/>
                <c:pt idx="0">
                  <c:v>1460</c:v>
                </c:pt>
                <c:pt idx="1">
                  <c:v>1495</c:v>
                </c:pt>
                <c:pt idx="2">
                  <c:v>3925</c:v>
                </c:pt>
                <c:pt idx="3">
                  <c:v>924</c:v>
                </c:pt>
                <c:pt idx="4">
                  <c:v>933</c:v>
                </c:pt>
                <c:pt idx="5">
                  <c:v>1486</c:v>
                </c:pt>
                <c:pt idx="6">
                  <c:v>565</c:v>
                </c:pt>
                <c:pt idx="7">
                  <c:v>555</c:v>
                </c:pt>
                <c:pt idx="8">
                  <c:v>812</c:v>
                </c:pt>
                <c:pt idx="9">
                  <c:v>168</c:v>
                </c:pt>
                <c:pt idx="10">
                  <c:v>155</c:v>
                </c:pt>
                <c:pt idx="11">
                  <c:v>385</c:v>
                </c:pt>
                <c:pt idx="12">
                  <c:v>1209</c:v>
                </c:pt>
                <c:pt idx="13">
                  <c:v>1218</c:v>
                </c:pt>
                <c:pt idx="14">
                  <c:v>4442</c:v>
                </c:pt>
                <c:pt idx="15">
                  <c:v>1268</c:v>
                </c:pt>
                <c:pt idx="16">
                  <c:v>1223</c:v>
                </c:pt>
                <c:pt idx="17">
                  <c:v>1413</c:v>
                </c:pt>
                <c:pt idx="18">
                  <c:v>1239</c:v>
                </c:pt>
                <c:pt idx="19">
                  <c:v>1237</c:v>
                </c:pt>
                <c:pt idx="20">
                  <c:v>1795</c:v>
                </c:pt>
                <c:pt idx="21">
                  <c:v>334</c:v>
                </c:pt>
                <c:pt idx="22">
                  <c:v>321</c:v>
                </c:pt>
                <c:pt idx="23">
                  <c:v>388</c:v>
                </c:pt>
                <c:pt idx="24">
                  <c:v>1620</c:v>
                </c:pt>
                <c:pt idx="25">
                  <c:v>1516</c:v>
                </c:pt>
                <c:pt idx="26">
                  <c:v>3436</c:v>
                </c:pt>
                <c:pt idx="27">
                  <c:v>110</c:v>
                </c:pt>
                <c:pt idx="28">
                  <c:v>139</c:v>
                </c:pt>
                <c:pt idx="29">
                  <c:v>549</c:v>
                </c:pt>
                <c:pt idx="30">
                  <c:v>3306</c:v>
                </c:pt>
                <c:pt idx="31">
                  <c:v>3328</c:v>
                </c:pt>
                <c:pt idx="32">
                  <c:v>9407</c:v>
                </c:pt>
                <c:pt idx="33">
                  <c:v>2462</c:v>
                </c:pt>
                <c:pt idx="34">
                  <c:v>2424</c:v>
                </c:pt>
                <c:pt idx="35">
                  <c:v>2979</c:v>
                </c:pt>
              </c:numCache>
            </c:numRef>
          </c:val>
          <c:extLst>
            <c:ext xmlns:c16="http://schemas.microsoft.com/office/drawing/2014/chart" uri="{C3380CC4-5D6E-409C-BE32-E72D297353CC}">
              <c16:uniqueId val="{0000004A-5177-4467-A05D-5656F4E13284}"/>
            </c:ext>
          </c:extLst>
        </c:ser>
        <c:dLbls>
          <c:showLegendKey val="0"/>
          <c:showVal val="0"/>
          <c:showCatName val="0"/>
          <c:showSerName val="0"/>
          <c:showPercent val="0"/>
          <c:showBubbleSize val="0"/>
        </c:dLbls>
        <c:gapWidth val="42"/>
        <c:overlap val="100"/>
        <c:axId val="133782496"/>
        <c:axId val="135032448"/>
      </c:barChart>
      <c:catAx>
        <c:axId val="133782496"/>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n-US"/>
          </a:p>
        </c:txPr>
        <c:crossAx val="135032448"/>
        <c:crosses val="autoZero"/>
        <c:auto val="1"/>
        <c:lblAlgn val="ctr"/>
        <c:lblOffset val="100"/>
        <c:noMultiLvlLbl val="0"/>
      </c:catAx>
      <c:valAx>
        <c:axId val="135032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33782496"/>
        <c:crosses val="autoZero"/>
        <c:crossBetween val="between"/>
      </c:valAx>
      <c:spPr>
        <a:noFill/>
        <a:ln>
          <a:solidFill>
            <a:schemeClr val="tx1"/>
          </a:solidFill>
        </a:ln>
        <a:effectLst/>
      </c:spPr>
    </c:plotArea>
    <c:legend>
      <c:legendPos val="b"/>
      <c:layout>
        <c:manualLayout>
          <c:xMode val="edge"/>
          <c:yMode val="edge"/>
          <c:x val="5.393690045224566E-2"/>
          <c:y val="0.16336778215223097"/>
          <c:w val="0.3110792665241538"/>
          <c:h val="0.1182507655293088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1">
          <a:solidFill>
            <a:schemeClr val="tx1"/>
          </a:solidFil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GB" sz="1200" b="1">
                <a:solidFill>
                  <a:schemeClr val="tx1"/>
                </a:solidFill>
              </a:rPr>
              <a:t>Traffic Signal &amp; Pelican Crossings 2021/22</a:t>
            </a:r>
          </a:p>
        </c:rich>
      </c:tx>
      <c:layout>
        <c:manualLayout>
          <c:xMode val="edge"/>
          <c:yMode val="edge"/>
          <c:x val="0.21201377952755909"/>
          <c:y val="1.8072289156626505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7469816272965873E-2"/>
          <c:y val="0.13004629629629633"/>
          <c:w val="0.87197462817147853"/>
          <c:h val="0.49000853808936529"/>
        </c:manualLayout>
      </c:layout>
      <c:barChart>
        <c:barDir val="col"/>
        <c:grouping val="percentStacked"/>
        <c:varyColors val="0"/>
        <c:ser>
          <c:idx val="1"/>
          <c:order val="0"/>
          <c:tx>
            <c:strRef>
              <c:f>All!$H$3</c:f>
              <c:strCache>
                <c:ptCount val="1"/>
                <c:pt idx="0">
                  <c:v>non- Vulnerable Sites</c:v>
                </c:pt>
              </c:strCache>
            </c:strRef>
          </c:tx>
          <c:spPr>
            <a:solidFill>
              <a:srgbClr val="92D050"/>
            </a:solidFill>
            <a:ln>
              <a:solidFill>
                <a:sysClr val="windowText" lastClr="000000"/>
              </a:solidFill>
            </a:ln>
            <a:effectLst/>
          </c:spPr>
          <c:invertIfNegative val="0"/>
          <c:cat>
            <c:strRef>
              <c:f>All!$F$4:$F$16</c:f>
              <c:strCache>
                <c:ptCount val="13"/>
                <c:pt idx="0">
                  <c:v>Lancaster</c:v>
                </c:pt>
                <c:pt idx="1">
                  <c:v>Wyre</c:v>
                </c:pt>
                <c:pt idx="2">
                  <c:v>Ribble Valley</c:v>
                </c:pt>
                <c:pt idx="3">
                  <c:v>Fylde</c:v>
                </c:pt>
                <c:pt idx="4">
                  <c:v>Preston</c:v>
                </c:pt>
                <c:pt idx="5">
                  <c:v>South Ribble</c:v>
                </c:pt>
                <c:pt idx="6">
                  <c:v>West Lancs</c:v>
                </c:pt>
                <c:pt idx="7">
                  <c:v>Chorley</c:v>
                </c:pt>
                <c:pt idx="8">
                  <c:v>Hyndburn</c:v>
                </c:pt>
                <c:pt idx="9">
                  <c:v>Burnley</c:v>
                </c:pt>
                <c:pt idx="10">
                  <c:v>Pendle</c:v>
                </c:pt>
                <c:pt idx="11">
                  <c:v>Rossendale</c:v>
                </c:pt>
                <c:pt idx="12">
                  <c:v>Total</c:v>
                </c:pt>
              </c:strCache>
            </c:strRef>
          </c:cat>
          <c:val>
            <c:numRef>
              <c:f>All!$H$4:$H$16</c:f>
              <c:numCache>
                <c:formatCode>General</c:formatCode>
                <c:ptCount val="13"/>
                <c:pt idx="0">
                  <c:v>46</c:v>
                </c:pt>
                <c:pt idx="1">
                  <c:v>18</c:v>
                </c:pt>
                <c:pt idx="2">
                  <c:v>9</c:v>
                </c:pt>
                <c:pt idx="3">
                  <c:v>17</c:v>
                </c:pt>
                <c:pt idx="4">
                  <c:v>75</c:v>
                </c:pt>
                <c:pt idx="5">
                  <c:v>37</c:v>
                </c:pt>
                <c:pt idx="6">
                  <c:v>11</c:v>
                </c:pt>
                <c:pt idx="7">
                  <c:v>16</c:v>
                </c:pt>
                <c:pt idx="8">
                  <c:v>25</c:v>
                </c:pt>
                <c:pt idx="9">
                  <c:v>41</c:v>
                </c:pt>
                <c:pt idx="10">
                  <c:v>36</c:v>
                </c:pt>
                <c:pt idx="11">
                  <c:v>10</c:v>
                </c:pt>
                <c:pt idx="12">
                  <c:v>341</c:v>
                </c:pt>
              </c:numCache>
            </c:numRef>
          </c:val>
          <c:extLst>
            <c:ext xmlns:c16="http://schemas.microsoft.com/office/drawing/2014/chart" uri="{C3380CC4-5D6E-409C-BE32-E72D297353CC}">
              <c16:uniqueId val="{00000000-1A7C-4C2E-A1B3-6DC81B8D9BCE}"/>
            </c:ext>
          </c:extLst>
        </c:ser>
        <c:ser>
          <c:idx val="0"/>
          <c:order val="1"/>
          <c:tx>
            <c:strRef>
              <c:f>All!$G$3</c:f>
              <c:strCache>
                <c:ptCount val="1"/>
                <c:pt idx="0">
                  <c:v>Vulnerable Sites</c:v>
                </c:pt>
              </c:strCache>
            </c:strRef>
          </c:tx>
          <c:spPr>
            <a:solidFill>
              <a:srgbClr val="FF0000"/>
            </a:solidFill>
            <a:ln>
              <a:solidFill>
                <a:schemeClr val="tx1"/>
              </a:solidFill>
            </a:ln>
            <a:effectLst/>
          </c:spPr>
          <c:invertIfNegative val="0"/>
          <c:cat>
            <c:strRef>
              <c:f>All!$F$4:$F$16</c:f>
              <c:strCache>
                <c:ptCount val="13"/>
                <c:pt idx="0">
                  <c:v>Lancaster</c:v>
                </c:pt>
                <c:pt idx="1">
                  <c:v>Wyre</c:v>
                </c:pt>
                <c:pt idx="2">
                  <c:v>Ribble Valley</c:v>
                </c:pt>
                <c:pt idx="3">
                  <c:v>Fylde</c:v>
                </c:pt>
                <c:pt idx="4">
                  <c:v>Preston</c:v>
                </c:pt>
                <c:pt idx="5">
                  <c:v>South Ribble</c:v>
                </c:pt>
                <c:pt idx="6">
                  <c:v>West Lancs</c:v>
                </c:pt>
                <c:pt idx="7">
                  <c:v>Chorley</c:v>
                </c:pt>
                <c:pt idx="8">
                  <c:v>Hyndburn</c:v>
                </c:pt>
                <c:pt idx="9">
                  <c:v>Burnley</c:v>
                </c:pt>
                <c:pt idx="10">
                  <c:v>Pendle</c:v>
                </c:pt>
                <c:pt idx="11">
                  <c:v>Rossendale</c:v>
                </c:pt>
                <c:pt idx="12">
                  <c:v>Total</c:v>
                </c:pt>
              </c:strCache>
            </c:strRef>
          </c:cat>
          <c:val>
            <c:numRef>
              <c:f>All!$G$4:$G$16</c:f>
              <c:numCache>
                <c:formatCode>General</c:formatCode>
                <c:ptCount val="13"/>
                <c:pt idx="0">
                  <c:v>46</c:v>
                </c:pt>
                <c:pt idx="1">
                  <c:v>15</c:v>
                </c:pt>
                <c:pt idx="2">
                  <c:v>5</c:v>
                </c:pt>
                <c:pt idx="3">
                  <c:v>23</c:v>
                </c:pt>
                <c:pt idx="4">
                  <c:v>64</c:v>
                </c:pt>
                <c:pt idx="5">
                  <c:v>29</c:v>
                </c:pt>
                <c:pt idx="6">
                  <c:v>23</c:v>
                </c:pt>
                <c:pt idx="7">
                  <c:v>41</c:v>
                </c:pt>
                <c:pt idx="8">
                  <c:v>29</c:v>
                </c:pt>
                <c:pt idx="9">
                  <c:v>18</c:v>
                </c:pt>
                <c:pt idx="10">
                  <c:v>25</c:v>
                </c:pt>
                <c:pt idx="11">
                  <c:v>19</c:v>
                </c:pt>
                <c:pt idx="12">
                  <c:v>337</c:v>
                </c:pt>
              </c:numCache>
            </c:numRef>
          </c:val>
          <c:extLst>
            <c:ext xmlns:c16="http://schemas.microsoft.com/office/drawing/2014/chart" uri="{C3380CC4-5D6E-409C-BE32-E72D297353CC}">
              <c16:uniqueId val="{00000001-1A7C-4C2E-A1B3-6DC81B8D9BCE}"/>
            </c:ext>
          </c:extLst>
        </c:ser>
        <c:dLbls>
          <c:showLegendKey val="0"/>
          <c:showVal val="0"/>
          <c:showCatName val="0"/>
          <c:showSerName val="0"/>
          <c:showPercent val="0"/>
          <c:showBubbleSize val="0"/>
        </c:dLbls>
        <c:gapWidth val="150"/>
        <c:overlap val="100"/>
        <c:axId val="1929057391"/>
        <c:axId val="1809089727"/>
      </c:barChart>
      <c:catAx>
        <c:axId val="192905739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809089727"/>
        <c:crosses val="autoZero"/>
        <c:auto val="1"/>
        <c:lblAlgn val="ctr"/>
        <c:lblOffset val="100"/>
        <c:noMultiLvlLbl val="0"/>
      </c:catAx>
      <c:valAx>
        <c:axId val="1809089727"/>
        <c:scaling>
          <c:orientation val="minMax"/>
        </c:scaling>
        <c:delete val="0"/>
        <c:axPos val="l"/>
        <c:majorGridlines>
          <c:spPr>
            <a:ln w="9525" cap="flat" cmpd="sng" algn="ctr">
              <a:solidFill>
                <a:schemeClr val="accent1">
                  <a:alpha val="9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929057391"/>
        <c:crosses val="autoZero"/>
        <c:crossBetween val="between"/>
      </c:valAx>
      <c:spPr>
        <a:noFill/>
        <a:ln>
          <a:solidFill>
            <a:sysClr val="windowText" lastClr="000000"/>
          </a:solidFill>
        </a:ln>
        <a:effectLst/>
      </c:spPr>
    </c:plotArea>
    <c:legend>
      <c:legendPos val="b"/>
      <c:layout>
        <c:manualLayout>
          <c:xMode val="edge"/>
          <c:yMode val="edge"/>
          <c:x val="0.23843547681539806"/>
          <c:y val="0.90335593467483233"/>
          <c:w val="0.52312904636920388"/>
          <c:h val="6.88662875473898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Km Roads RED or AMBER Actual  - 2009/10 to 2020/21</a:t>
            </a:r>
          </a:p>
        </c:rich>
      </c:tx>
      <c:overlay val="0"/>
    </c:title>
    <c:autoTitleDeleted val="0"/>
    <c:plotArea>
      <c:layout>
        <c:manualLayout>
          <c:layoutTarget val="inner"/>
          <c:xMode val="edge"/>
          <c:yMode val="edge"/>
          <c:x val="6.3867698449096649E-2"/>
          <c:y val="8.7124434508500506E-2"/>
          <c:w val="0.8928349040455259"/>
          <c:h val="0.84861957424919876"/>
        </c:manualLayout>
      </c:layout>
      <c:lineChart>
        <c:grouping val="standard"/>
        <c:varyColors val="0"/>
        <c:ser>
          <c:idx val="8"/>
          <c:order val="0"/>
          <c:tx>
            <c:v>Lancaster</c:v>
          </c:tx>
          <c:spPr>
            <a:ln w="50800">
              <a:solidFill>
                <a:schemeClr val="tx1"/>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Graphical'!$AP$13:$BB$13</c:f>
              <c:numCache>
                <c:formatCode>0.00</c:formatCode>
                <c:ptCount val="13"/>
                <c:pt idx="0">
                  <c:v>128.445705</c:v>
                </c:pt>
                <c:pt idx="1">
                  <c:v>135.28500700000001</c:v>
                </c:pt>
                <c:pt idx="2">
                  <c:v>136.22573199999999</c:v>
                </c:pt>
                <c:pt idx="3">
                  <c:v>148.44394800000001</c:v>
                </c:pt>
                <c:pt idx="4">
                  <c:v>189.16784000000001</c:v>
                </c:pt>
                <c:pt idx="5">
                  <c:v>214.28272399999997</c:v>
                </c:pt>
                <c:pt idx="6">
                  <c:v>160.6834394</c:v>
                </c:pt>
                <c:pt idx="7">
                  <c:v>139.93665350000001</c:v>
                </c:pt>
                <c:pt idx="8">
                  <c:v>154.32539699999998</c:v>
                </c:pt>
                <c:pt idx="9">
                  <c:v>150.324927</c:v>
                </c:pt>
                <c:pt idx="10">
                  <c:v>132.22837060000001</c:v>
                </c:pt>
                <c:pt idx="11">
                  <c:v>136.65815799999999</c:v>
                </c:pt>
                <c:pt idx="12">
                  <c:v>119.938231</c:v>
                </c:pt>
              </c:numCache>
            </c:numRef>
          </c:val>
          <c:smooth val="1"/>
          <c:extLst>
            <c:ext xmlns:c16="http://schemas.microsoft.com/office/drawing/2014/chart" uri="{C3380CC4-5D6E-409C-BE32-E72D297353CC}">
              <c16:uniqueId val="{00000000-44B0-4E44-8D4F-A4688639EDA1}"/>
            </c:ext>
          </c:extLst>
        </c:ser>
        <c:ser>
          <c:idx val="14"/>
          <c:order val="1"/>
          <c:tx>
            <c:v>Ribble Valley</c:v>
          </c:tx>
          <c:spPr>
            <a:ln w="50800" cmpd="dbl">
              <a:solidFill>
                <a:schemeClr val="accent1"/>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Graphical'!$AP$19:$BB$19</c:f>
              <c:numCache>
                <c:formatCode>0.00</c:formatCode>
                <c:ptCount val="13"/>
                <c:pt idx="0">
                  <c:v>118.569209</c:v>
                </c:pt>
                <c:pt idx="1">
                  <c:v>131.33762099999998</c:v>
                </c:pt>
                <c:pt idx="2">
                  <c:v>139.45877299999998</c:v>
                </c:pt>
                <c:pt idx="3">
                  <c:v>154.50298699999999</c:v>
                </c:pt>
                <c:pt idx="4">
                  <c:v>173.68521899999996</c:v>
                </c:pt>
                <c:pt idx="5">
                  <c:v>180.21344999999999</c:v>
                </c:pt>
                <c:pt idx="6">
                  <c:v>149.3980545</c:v>
                </c:pt>
                <c:pt idx="7">
                  <c:v>137.55703449999999</c:v>
                </c:pt>
                <c:pt idx="8">
                  <c:v>140.61542299999999</c:v>
                </c:pt>
                <c:pt idx="9">
                  <c:v>125.13554499999998</c:v>
                </c:pt>
                <c:pt idx="10">
                  <c:v>125.6664198</c:v>
                </c:pt>
                <c:pt idx="11">
                  <c:v>135.52539999999999</c:v>
                </c:pt>
                <c:pt idx="12">
                  <c:v>121.974102</c:v>
                </c:pt>
              </c:numCache>
            </c:numRef>
          </c:val>
          <c:smooth val="1"/>
          <c:extLst>
            <c:ext xmlns:c16="http://schemas.microsoft.com/office/drawing/2014/chart" uri="{C3380CC4-5D6E-409C-BE32-E72D297353CC}">
              <c16:uniqueId val="{00000001-44B0-4E44-8D4F-A4688639EDA1}"/>
            </c:ext>
          </c:extLst>
        </c:ser>
        <c:ser>
          <c:idx val="20"/>
          <c:order val="2"/>
          <c:tx>
            <c:v>West Lanc</c:v>
          </c:tx>
          <c:spPr>
            <a:ln w="50800">
              <a:solidFill>
                <a:schemeClr val="bg2">
                  <a:lumMod val="90000"/>
                </a:schemeClr>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Graphical'!$AP$25:$BB$25</c:f>
              <c:numCache>
                <c:formatCode>0.00</c:formatCode>
                <c:ptCount val="13"/>
                <c:pt idx="0">
                  <c:v>83.423194999999993</c:v>
                </c:pt>
                <c:pt idx="1">
                  <c:v>86.347132000000002</c:v>
                </c:pt>
                <c:pt idx="2">
                  <c:v>94.212872000000004</c:v>
                </c:pt>
                <c:pt idx="3">
                  <c:v>105.250984</c:v>
                </c:pt>
                <c:pt idx="4">
                  <c:v>145.388327</c:v>
                </c:pt>
                <c:pt idx="5">
                  <c:v>162.565337</c:v>
                </c:pt>
                <c:pt idx="6">
                  <c:v>115.0212279</c:v>
                </c:pt>
                <c:pt idx="7">
                  <c:v>98.965460500000006</c:v>
                </c:pt>
                <c:pt idx="8">
                  <c:v>98.011478000000011</c:v>
                </c:pt>
                <c:pt idx="9">
                  <c:v>92.550520000000006</c:v>
                </c:pt>
                <c:pt idx="10">
                  <c:v>91.427383300000002</c:v>
                </c:pt>
                <c:pt idx="11">
                  <c:v>98.275435999999999</c:v>
                </c:pt>
                <c:pt idx="12">
                  <c:v>89.223788000000013</c:v>
                </c:pt>
              </c:numCache>
            </c:numRef>
          </c:val>
          <c:smooth val="1"/>
          <c:extLst>
            <c:ext xmlns:c16="http://schemas.microsoft.com/office/drawing/2014/chart" uri="{C3380CC4-5D6E-409C-BE32-E72D297353CC}">
              <c16:uniqueId val="{00000002-44B0-4E44-8D4F-A4688639EDA1}"/>
            </c:ext>
          </c:extLst>
        </c:ser>
        <c:ser>
          <c:idx val="22"/>
          <c:order val="3"/>
          <c:tx>
            <c:v>Wyre</c:v>
          </c:tx>
          <c:spPr>
            <a:ln w="50800">
              <a:solidFill>
                <a:schemeClr val="accent3"/>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Graphical'!$AP$27:$BB$27</c:f>
              <c:numCache>
                <c:formatCode>0.00</c:formatCode>
                <c:ptCount val="13"/>
                <c:pt idx="0">
                  <c:v>79.092300999999992</c:v>
                </c:pt>
                <c:pt idx="1">
                  <c:v>81.167719000000005</c:v>
                </c:pt>
                <c:pt idx="2">
                  <c:v>80.518788999999998</c:v>
                </c:pt>
                <c:pt idx="3">
                  <c:v>89.217506</c:v>
                </c:pt>
                <c:pt idx="4">
                  <c:v>116.78088100000001</c:v>
                </c:pt>
                <c:pt idx="5">
                  <c:v>139.80315999999999</c:v>
                </c:pt>
                <c:pt idx="6">
                  <c:v>109.55388129999999</c:v>
                </c:pt>
                <c:pt idx="7">
                  <c:v>81.5118978</c:v>
                </c:pt>
                <c:pt idx="8">
                  <c:v>91.052031999999997</c:v>
                </c:pt>
                <c:pt idx="9">
                  <c:v>88.637368999999993</c:v>
                </c:pt>
                <c:pt idx="10">
                  <c:v>77.911743900000005</c:v>
                </c:pt>
                <c:pt idx="11">
                  <c:v>79.948071999999996</c:v>
                </c:pt>
                <c:pt idx="12">
                  <c:v>74.582673999999997</c:v>
                </c:pt>
              </c:numCache>
            </c:numRef>
          </c:val>
          <c:smooth val="1"/>
          <c:extLst>
            <c:ext xmlns:c16="http://schemas.microsoft.com/office/drawing/2014/chart" uri="{C3380CC4-5D6E-409C-BE32-E72D297353CC}">
              <c16:uniqueId val="{00000003-44B0-4E44-8D4F-A4688639EDA1}"/>
            </c:ext>
          </c:extLst>
        </c:ser>
        <c:ser>
          <c:idx val="2"/>
          <c:order val="4"/>
          <c:tx>
            <c:v>Chorley</c:v>
          </c:tx>
          <c:spPr>
            <a:ln w="50800" cmpd="dbl">
              <a:solidFill>
                <a:schemeClr val="accent6"/>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Graphical'!$AP$7:$BB$7</c:f>
              <c:numCache>
                <c:formatCode>0.00</c:formatCode>
                <c:ptCount val="13"/>
                <c:pt idx="0">
                  <c:v>53.958556000000002</c:v>
                </c:pt>
                <c:pt idx="1">
                  <c:v>55.027715000000001</c:v>
                </c:pt>
                <c:pt idx="2">
                  <c:v>58.404657000000007</c:v>
                </c:pt>
                <c:pt idx="3">
                  <c:v>58.648823000000007</c:v>
                </c:pt>
                <c:pt idx="4">
                  <c:v>95.285589000000016</c:v>
                </c:pt>
                <c:pt idx="5">
                  <c:v>106.384783</c:v>
                </c:pt>
                <c:pt idx="6">
                  <c:v>72.5144023</c:v>
                </c:pt>
                <c:pt idx="7">
                  <c:v>56.138536200000004</c:v>
                </c:pt>
                <c:pt idx="8">
                  <c:v>61.788929000000003</c:v>
                </c:pt>
                <c:pt idx="9">
                  <c:v>60.836761000000003</c:v>
                </c:pt>
                <c:pt idx="10">
                  <c:v>56.156447700000001</c:v>
                </c:pt>
                <c:pt idx="11">
                  <c:v>61.304419000000003</c:v>
                </c:pt>
                <c:pt idx="12">
                  <c:v>50.870622000000004</c:v>
                </c:pt>
              </c:numCache>
            </c:numRef>
          </c:val>
          <c:smooth val="1"/>
          <c:extLst>
            <c:ext xmlns:c16="http://schemas.microsoft.com/office/drawing/2014/chart" uri="{C3380CC4-5D6E-409C-BE32-E72D297353CC}">
              <c16:uniqueId val="{00000004-44B0-4E44-8D4F-A4688639EDA1}"/>
            </c:ext>
          </c:extLst>
        </c:ser>
        <c:ser>
          <c:idx val="25"/>
          <c:order val="5"/>
          <c:tx>
            <c:v>Average</c:v>
          </c:tx>
          <c:spPr>
            <a:ln w="50800">
              <a:solidFill>
                <a:srgbClr val="040AFC"/>
              </a:solidFill>
              <a:prstDash val="dashDot"/>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Graphical'!$AP$30:$BB$30</c:f>
              <c:numCache>
                <c:formatCode>0.00</c:formatCode>
                <c:ptCount val="13"/>
                <c:pt idx="0">
                  <c:v>57.454529666666673</c:v>
                </c:pt>
                <c:pt idx="1">
                  <c:v>60.586690000000011</c:v>
                </c:pt>
                <c:pt idx="2">
                  <c:v>63.657470499999988</c:v>
                </c:pt>
                <c:pt idx="3">
                  <c:v>69.334589083333327</c:v>
                </c:pt>
                <c:pt idx="4">
                  <c:v>88.27284933333334</c:v>
                </c:pt>
                <c:pt idx="5">
                  <c:v>98.26367841666665</c:v>
                </c:pt>
                <c:pt idx="6">
                  <c:v>76.608891091666649</c:v>
                </c:pt>
                <c:pt idx="7">
                  <c:v>63.367955725000002</c:v>
                </c:pt>
                <c:pt idx="8">
                  <c:v>66.834221999999997</c:v>
                </c:pt>
                <c:pt idx="9">
                  <c:v>63.519678583333352</c:v>
                </c:pt>
                <c:pt idx="10">
                  <c:v>59.192157216666665</c:v>
                </c:pt>
                <c:pt idx="11">
                  <c:v>62.418793833333332</c:v>
                </c:pt>
                <c:pt idx="12">
                  <c:v>55.453958583333339</c:v>
                </c:pt>
              </c:numCache>
            </c:numRef>
          </c:val>
          <c:smooth val="1"/>
          <c:extLst>
            <c:ext xmlns:c16="http://schemas.microsoft.com/office/drawing/2014/chart" uri="{C3380CC4-5D6E-409C-BE32-E72D297353CC}">
              <c16:uniqueId val="{00000005-44B0-4E44-8D4F-A4688639EDA1}"/>
            </c:ext>
          </c:extLst>
        </c:ser>
        <c:ser>
          <c:idx val="12"/>
          <c:order val="6"/>
          <c:tx>
            <c:v>Preston</c:v>
          </c:tx>
          <c:spPr>
            <a:ln w="50800">
              <a:solidFill>
                <a:srgbClr val="FF0066"/>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Graphical'!$AP$17:$BB$17</c:f>
              <c:numCache>
                <c:formatCode>0.00</c:formatCode>
                <c:ptCount val="13"/>
                <c:pt idx="0">
                  <c:v>46.084898000000003</c:v>
                </c:pt>
                <c:pt idx="1">
                  <c:v>50.238518999999997</c:v>
                </c:pt>
                <c:pt idx="2">
                  <c:v>57.649270999999999</c:v>
                </c:pt>
                <c:pt idx="3">
                  <c:v>60.882168</c:v>
                </c:pt>
                <c:pt idx="4">
                  <c:v>78.402876000000006</c:v>
                </c:pt>
                <c:pt idx="5">
                  <c:v>85.689993000000001</c:v>
                </c:pt>
                <c:pt idx="6">
                  <c:v>65.064676399999996</c:v>
                </c:pt>
                <c:pt idx="7">
                  <c:v>51.696400500000003</c:v>
                </c:pt>
                <c:pt idx="8">
                  <c:v>57.601548000000001</c:v>
                </c:pt>
                <c:pt idx="9">
                  <c:v>57.08182</c:v>
                </c:pt>
                <c:pt idx="10">
                  <c:v>49.047844600000005</c:v>
                </c:pt>
                <c:pt idx="11">
                  <c:v>50.703955000000001</c:v>
                </c:pt>
                <c:pt idx="12">
                  <c:v>47.433313000000005</c:v>
                </c:pt>
              </c:numCache>
            </c:numRef>
          </c:val>
          <c:smooth val="1"/>
          <c:extLst>
            <c:ext xmlns:c16="http://schemas.microsoft.com/office/drawing/2014/chart" uri="{C3380CC4-5D6E-409C-BE32-E72D297353CC}">
              <c16:uniqueId val="{00000006-44B0-4E44-8D4F-A4688639EDA1}"/>
            </c:ext>
          </c:extLst>
        </c:ser>
        <c:ser>
          <c:idx val="4"/>
          <c:order val="7"/>
          <c:tx>
            <c:v>Fylde</c:v>
          </c:tx>
          <c:spPr>
            <a:ln w="50800">
              <a:solidFill>
                <a:schemeClr val="accent6">
                  <a:lumMod val="50000"/>
                </a:schemeClr>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Graphical'!$AP$9:$BB$9</c:f>
              <c:numCache>
                <c:formatCode>0.00</c:formatCode>
                <c:ptCount val="13"/>
                <c:pt idx="0">
                  <c:v>41.287015000000011</c:v>
                </c:pt>
                <c:pt idx="1">
                  <c:v>41.342312</c:v>
                </c:pt>
                <c:pt idx="2">
                  <c:v>41.970625999999996</c:v>
                </c:pt>
                <c:pt idx="3">
                  <c:v>47.531814999999995</c:v>
                </c:pt>
                <c:pt idx="4">
                  <c:v>67.58767499999999</c:v>
                </c:pt>
                <c:pt idx="5">
                  <c:v>71.356134999999995</c:v>
                </c:pt>
                <c:pt idx="6">
                  <c:v>55.459793500000004</c:v>
                </c:pt>
                <c:pt idx="7">
                  <c:v>41.930480299999999</c:v>
                </c:pt>
                <c:pt idx="8">
                  <c:v>46.623128999999999</c:v>
                </c:pt>
                <c:pt idx="9">
                  <c:v>47.326093999999998</c:v>
                </c:pt>
                <c:pt idx="10">
                  <c:v>41.504131699999995</c:v>
                </c:pt>
                <c:pt idx="11">
                  <c:v>41.201175999999997</c:v>
                </c:pt>
                <c:pt idx="12">
                  <c:v>39.313499000000007</c:v>
                </c:pt>
              </c:numCache>
            </c:numRef>
          </c:val>
          <c:smooth val="1"/>
          <c:extLst>
            <c:ext xmlns:c16="http://schemas.microsoft.com/office/drawing/2014/chart" uri="{C3380CC4-5D6E-409C-BE32-E72D297353CC}">
              <c16:uniqueId val="{00000007-44B0-4E44-8D4F-A4688639EDA1}"/>
            </c:ext>
          </c:extLst>
        </c:ser>
        <c:ser>
          <c:idx val="18"/>
          <c:order val="8"/>
          <c:tx>
            <c:v>South Ribble</c:v>
          </c:tx>
          <c:spPr>
            <a:ln w="50800">
              <a:solidFill>
                <a:srgbClr val="00CCFF"/>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Graphical'!$AP$23:$BB$23</c:f>
              <c:numCache>
                <c:formatCode>0.00</c:formatCode>
                <c:ptCount val="13"/>
                <c:pt idx="0">
                  <c:v>32.939852000000002</c:v>
                </c:pt>
                <c:pt idx="1">
                  <c:v>32.756064000000002</c:v>
                </c:pt>
                <c:pt idx="2">
                  <c:v>33.512339999999995</c:v>
                </c:pt>
                <c:pt idx="3">
                  <c:v>35.007086000000001</c:v>
                </c:pt>
                <c:pt idx="4">
                  <c:v>54.879519999999999</c:v>
                </c:pt>
                <c:pt idx="5">
                  <c:v>65.146843000000004</c:v>
                </c:pt>
                <c:pt idx="6">
                  <c:v>45.620388900000002</c:v>
                </c:pt>
                <c:pt idx="7">
                  <c:v>34.158798099999998</c:v>
                </c:pt>
                <c:pt idx="8">
                  <c:v>37.090049</c:v>
                </c:pt>
                <c:pt idx="9">
                  <c:v>35.854313000000005</c:v>
                </c:pt>
                <c:pt idx="10">
                  <c:v>31.526460099999998</c:v>
                </c:pt>
                <c:pt idx="11">
                  <c:v>32.828564999999998</c:v>
                </c:pt>
                <c:pt idx="12">
                  <c:v>26.081762000000001</c:v>
                </c:pt>
              </c:numCache>
            </c:numRef>
          </c:val>
          <c:smooth val="1"/>
          <c:extLst>
            <c:ext xmlns:c16="http://schemas.microsoft.com/office/drawing/2014/chart" uri="{C3380CC4-5D6E-409C-BE32-E72D297353CC}">
              <c16:uniqueId val="{00000008-44B0-4E44-8D4F-A4688639EDA1}"/>
            </c:ext>
          </c:extLst>
        </c:ser>
        <c:ser>
          <c:idx val="10"/>
          <c:order val="9"/>
          <c:tx>
            <c:v>Pendle</c:v>
          </c:tx>
          <c:spPr>
            <a:ln w="50800">
              <a:solidFill>
                <a:srgbClr val="00FF00"/>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Graphical'!$AP$15:$BB$15</c:f>
              <c:numCache>
                <c:formatCode>0.00</c:formatCode>
                <c:ptCount val="13"/>
                <c:pt idx="0">
                  <c:v>38.903645999999995</c:v>
                </c:pt>
                <c:pt idx="1">
                  <c:v>41.399222999999999</c:v>
                </c:pt>
                <c:pt idx="2">
                  <c:v>46.222461999999993</c:v>
                </c:pt>
                <c:pt idx="3">
                  <c:v>52.744162999999993</c:v>
                </c:pt>
                <c:pt idx="4">
                  <c:v>55.905370999999995</c:v>
                </c:pt>
                <c:pt idx="5">
                  <c:v>55.327674999999992</c:v>
                </c:pt>
                <c:pt idx="6">
                  <c:v>52.276755999999999</c:v>
                </c:pt>
                <c:pt idx="7">
                  <c:v>45.906410799999996</c:v>
                </c:pt>
                <c:pt idx="8">
                  <c:v>46.151543000000004</c:v>
                </c:pt>
                <c:pt idx="9">
                  <c:v>42.054927999999997</c:v>
                </c:pt>
                <c:pt idx="10">
                  <c:v>41.814613399999999</c:v>
                </c:pt>
                <c:pt idx="11">
                  <c:v>46.145878000000003</c:v>
                </c:pt>
                <c:pt idx="12">
                  <c:v>41.484611000000001</c:v>
                </c:pt>
              </c:numCache>
            </c:numRef>
          </c:val>
          <c:smooth val="1"/>
          <c:extLst>
            <c:ext xmlns:c16="http://schemas.microsoft.com/office/drawing/2014/chart" uri="{C3380CC4-5D6E-409C-BE32-E72D297353CC}">
              <c16:uniqueId val="{00000009-44B0-4E44-8D4F-A4688639EDA1}"/>
            </c:ext>
          </c:extLst>
        </c:ser>
        <c:ser>
          <c:idx val="16"/>
          <c:order val="10"/>
          <c:tx>
            <c:v>Rossendale</c:v>
          </c:tx>
          <c:spPr>
            <a:ln w="50800" cmpd="dbl">
              <a:solidFill>
                <a:schemeClr val="tx1"/>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Graphical'!$AP$21:$BB$21</c:f>
              <c:numCache>
                <c:formatCode>0.00</c:formatCode>
                <c:ptCount val="13"/>
                <c:pt idx="0">
                  <c:v>28.407956000000006</c:v>
                </c:pt>
                <c:pt idx="1">
                  <c:v>30.210939</c:v>
                </c:pt>
                <c:pt idx="2">
                  <c:v>30.827686000000003</c:v>
                </c:pt>
                <c:pt idx="3">
                  <c:v>31.271201000000001</c:v>
                </c:pt>
                <c:pt idx="4">
                  <c:v>30.672263999999998</c:v>
                </c:pt>
                <c:pt idx="5">
                  <c:v>36.586393000000001</c:v>
                </c:pt>
                <c:pt idx="6">
                  <c:v>33.551076999999999</c:v>
                </c:pt>
                <c:pt idx="7">
                  <c:v>25.788564000000001</c:v>
                </c:pt>
                <c:pt idx="8">
                  <c:v>22.737758000000003</c:v>
                </c:pt>
                <c:pt idx="9">
                  <c:v>20.605124000000004</c:v>
                </c:pt>
                <c:pt idx="10">
                  <c:v>22.131648599999998</c:v>
                </c:pt>
                <c:pt idx="11">
                  <c:v>22.923557999999996</c:v>
                </c:pt>
                <c:pt idx="12">
                  <c:v>18.616505999999998</c:v>
                </c:pt>
              </c:numCache>
            </c:numRef>
          </c:val>
          <c:smooth val="1"/>
          <c:extLst>
            <c:ext xmlns:c16="http://schemas.microsoft.com/office/drawing/2014/chart" uri="{C3380CC4-5D6E-409C-BE32-E72D297353CC}">
              <c16:uniqueId val="{0000000A-44B0-4E44-8D4F-A4688639EDA1}"/>
            </c:ext>
          </c:extLst>
        </c:ser>
        <c:ser>
          <c:idx val="0"/>
          <c:order val="11"/>
          <c:tx>
            <c:v>Burnley</c:v>
          </c:tx>
          <c:spPr>
            <a:ln w="50800">
              <a:solidFill>
                <a:srgbClr val="57556B"/>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Graphical'!$AP$5:$BB$5</c:f>
              <c:numCache>
                <c:formatCode>0.00</c:formatCode>
                <c:ptCount val="13"/>
                <c:pt idx="0">
                  <c:v>22.183067000000005</c:v>
                </c:pt>
                <c:pt idx="1">
                  <c:v>23.557903</c:v>
                </c:pt>
                <c:pt idx="2">
                  <c:v>25.889916000000003</c:v>
                </c:pt>
                <c:pt idx="3">
                  <c:v>30.269212</c:v>
                </c:pt>
                <c:pt idx="4">
                  <c:v>30.191158999999999</c:v>
                </c:pt>
                <c:pt idx="5">
                  <c:v>31.93561</c:v>
                </c:pt>
                <c:pt idx="6">
                  <c:v>33.078344300000005</c:v>
                </c:pt>
                <c:pt idx="7">
                  <c:v>29.771693500000001</c:v>
                </c:pt>
                <c:pt idx="8">
                  <c:v>30.344951000000005</c:v>
                </c:pt>
                <c:pt idx="9">
                  <c:v>26.463923000000005</c:v>
                </c:pt>
                <c:pt idx="10">
                  <c:v>24.9933783</c:v>
                </c:pt>
                <c:pt idx="11">
                  <c:v>26.210940000000001</c:v>
                </c:pt>
                <c:pt idx="12">
                  <c:v>21.030967000000004</c:v>
                </c:pt>
              </c:numCache>
            </c:numRef>
          </c:val>
          <c:smooth val="1"/>
          <c:extLst>
            <c:ext xmlns:c16="http://schemas.microsoft.com/office/drawing/2014/chart" uri="{C3380CC4-5D6E-409C-BE32-E72D297353CC}">
              <c16:uniqueId val="{0000000B-44B0-4E44-8D4F-A4688639EDA1}"/>
            </c:ext>
          </c:extLst>
        </c:ser>
        <c:ser>
          <c:idx val="6"/>
          <c:order val="12"/>
          <c:tx>
            <c:v>Hyndburn</c:v>
          </c:tx>
          <c:spPr>
            <a:ln w="50800">
              <a:solidFill>
                <a:srgbClr val="FFFF00"/>
              </a:solidFill>
            </a:ln>
          </c:spPr>
          <c:marker>
            <c:symbol val="none"/>
          </c:marker>
          <c:cat>
            <c:numRef>
              <c:f>'ABC Graphical'!$AP$4:$BB$4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'ABC Graphical'!$AP$11:$BB$11</c:f>
              <c:numCache>
                <c:formatCode>0.00</c:formatCode>
                <c:ptCount val="13"/>
                <c:pt idx="0">
                  <c:v>16.158955999999996</c:v>
                </c:pt>
                <c:pt idx="1">
                  <c:v>18.370125999999999</c:v>
                </c:pt>
                <c:pt idx="2">
                  <c:v>18.996521999999999</c:v>
                </c:pt>
                <c:pt idx="3">
                  <c:v>18.245176000000001</c:v>
                </c:pt>
                <c:pt idx="4">
                  <c:v>21.327470999999999</c:v>
                </c:pt>
                <c:pt idx="5">
                  <c:v>29.872038</c:v>
                </c:pt>
                <c:pt idx="6">
                  <c:v>27.084651599999997</c:v>
                </c:pt>
                <c:pt idx="7">
                  <c:v>17.053539000000001</c:v>
                </c:pt>
                <c:pt idx="8">
                  <c:v>15.668426999999999</c:v>
                </c:pt>
                <c:pt idx="9">
                  <c:v>15.364818999999999</c:v>
                </c:pt>
                <c:pt idx="10">
                  <c:v>15.897444599999998</c:v>
                </c:pt>
                <c:pt idx="11">
                  <c:v>17.299969000000001</c:v>
                </c:pt>
                <c:pt idx="12">
                  <c:v>14.897428000000001</c:v>
                </c:pt>
              </c:numCache>
            </c:numRef>
          </c:val>
          <c:smooth val="1"/>
          <c:extLst>
            <c:ext xmlns:c16="http://schemas.microsoft.com/office/drawing/2014/chart" uri="{C3380CC4-5D6E-409C-BE32-E72D297353CC}">
              <c16:uniqueId val="{0000000C-44B0-4E44-8D4F-A4688639EDA1}"/>
            </c:ext>
          </c:extLst>
        </c:ser>
        <c:dLbls>
          <c:showLegendKey val="0"/>
          <c:showVal val="0"/>
          <c:showCatName val="0"/>
          <c:showSerName val="0"/>
          <c:showPercent val="0"/>
          <c:showBubbleSize val="0"/>
        </c:dLbls>
        <c:smooth val="0"/>
        <c:axId val="422696952"/>
        <c:axId val="422697344"/>
        <c:extLst>
          <c:ext xmlns:c15="http://schemas.microsoft.com/office/drawing/2012/chart" uri="{02D57815-91ED-43cb-92C2-25804820EDAC}">
            <c15:filteredLineSeries>
              <c15:ser>
                <c:idx val="1"/>
                <c:order val="13"/>
                <c:tx>
                  <c:v>Burnley Trend</c:v>
                </c:tx>
                <c:spPr>
                  <a:ln>
                    <a:solidFill>
                      <a:srgbClr val="57556B"/>
                    </a:solidFill>
                    <a:prstDash val="dash"/>
                  </a:ln>
                </c:spPr>
                <c:marker>
                  <c:symbol val="none"/>
                </c:marker>
                <c:cat>
                  <c:numRef>
                    <c:extLst>
                      <c:ex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c:ext uri="{02D57815-91ED-43cb-92C2-25804820EDAC}">
                        <c15:formulaRef>
                          <c15:sqref>'ABC Graphical'!$AP$6:$BF$6</c15:sqref>
                        </c15:formulaRef>
                      </c:ext>
                    </c:extLst>
                    <c:numCache>
                      <c:formatCode>General</c:formatCode>
                      <c:ptCount val="15"/>
                      <c:pt idx="13" formatCode="0.00">
                        <c:v>31.782913354545485</c:v>
                      </c:pt>
                      <c:pt idx="14" formatCode="0.00">
                        <c:v>32.155030534545403</c:v>
                      </c:pt>
                    </c:numCache>
                  </c:numRef>
                </c:val>
                <c:smooth val="1"/>
                <c:extLst>
                  <c:ext xmlns:c16="http://schemas.microsoft.com/office/drawing/2014/chart" uri="{C3380CC4-5D6E-409C-BE32-E72D297353CC}">
                    <c16:uniqueId val="{0000000D-44B0-4E44-8D4F-A4688639EDA1}"/>
                  </c:ext>
                </c:extLst>
              </c15:ser>
            </c15:filteredLineSeries>
            <c15:filteredLineSeries>
              <c15:ser>
                <c:idx val="3"/>
                <c:order val="14"/>
                <c:tx>
                  <c:v>Chorley Trend</c:v>
                </c:tx>
                <c:spPr>
                  <a:ln>
                    <a:solidFill>
                      <a:schemeClr val="accent6"/>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Graphical'!$AP$8:$BF$8</c15:sqref>
                        </c15:formulaRef>
                      </c:ext>
                    </c:extLst>
                    <c:numCache>
                      <c:formatCode>General</c:formatCode>
                      <c:ptCount val="15"/>
                      <c:pt idx="13" formatCode="0.00">
                        <c:v>68.339263399999993</c:v>
                      </c:pt>
                      <c:pt idx="14" formatCode="0.00">
                        <c:v>68.490051565454564</c:v>
                      </c:pt>
                    </c:numCache>
                  </c:numRef>
                </c:val>
                <c:smooth val="0"/>
                <c:extLst xmlns:c15="http://schemas.microsoft.com/office/drawing/2012/chart">
                  <c:ext xmlns:c16="http://schemas.microsoft.com/office/drawing/2014/chart" uri="{C3380CC4-5D6E-409C-BE32-E72D297353CC}">
                    <c16:uniqueId val="{0000000E-44B0-4E44-8D4F-A4688639EDA1}"/>
                  </c:ext>
                </c:extLst>
              </c15:ser>
            </c15:filteredLineSeries>
            <c15:filteredLineSeries>
              <c15:ser>
                <c:idx val="5"/>
                <c:order val="15"/>
                <c:tx>
                  <c:v>Fylde Trend</c:v>
                </c:tx>
                <c:spPr>
                  <a:ln>
                    <a:solidFill>
                      <a:schemeClr val="accent6">
                        <a:lumMod val="50000"/>
                      </a:schemeClr>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Graphical'!$AP$10:$BF$10</c15:sqref>
                        </c15:formulaRef>
                      </c:ext>
                    </c:extLst>
                    <c:numCache>
                      <c:formatCode>General</c:formatCode>
                      <c:ptCount val="15"/>
                      <c:pt idx="13" formatCode="0.00">
                        <c:v>50.869716009090922</c:v>
                      </c:pt>
                      <c:pt idx="14" formatCode="0.00">
                        <c:v>51.011967550909077</c:v>
                      </c:pt>
                    </c:numCache>
                  </c:numRef>
                </c:val>
                <c:smooth val="1"/>
                <c:extLst xmlns:c15="http://schemas.microsoft.com/office/drawing/2012/chart">
                  <c:ext xmlns:c16="http://schemas.microsoft.com/office/drawing/2014/chart" uri="{C3380CC4-5D6E-409C-BE32-E72D297353CC}">
                    <c16:uniqueId val="{0000000F-44B0-4E44-8D4F-A4688639EDA1}"/>
                  </c:ext>
                </c:extLst>
              </c15:ser>
            </c15:filteredLineSeries>
            <c15:filteredLineSeries>
              <c15:ser>
                <c:idx val="7"/>
                <c:order val="16"/>
                <c:tx>
                  <c:v>Hyndburn trend</c:v>
                </c:tx>
                <c:spPr>
                  <a:ln>
                    <a:solidFill>
                      <a:srgbClr val="FFC0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Graphical'!$AP$12:$BF$12</c15:sqref>
                        </c15:formulaRef>
                      </c:ext>
                    </c:extLst>
                    <c:numCache>
                      <c:formatCode>General</c:formatCode>
                      <c:ptCount val="15"/>
                      <c:pt idx="13" formatCode="0.00">
                        <c:v>17.64545516363637</c:v>
                      </c:pt>
                      <c:pt idx="14" formatCode="0.00">
                        <c:v>17.464190041818199</c:v>
                      </c:pt>
                    </c:numCache>
                  </c:numRef>
                </c:val>
                <c:smooth val="1"/>
                <c:extLst xmlns:c15="http://schemas.microsoft.com/office/drawing/2012/chart">
                  <c:ext xmlns:c16="http://schemas.microsoft.com/office/drawing/2014/chart" uri="{C3380CC4-5D6E-409C-BE32-E72D297353CC}">
                    <c16:uniqueId val="{00000010-44B0-4E44-8D4F-A4688639EDA1}"/>
                  </c:ext>
                </c:extLst>
              </c15:ser>
            </c15:filteredLineSeries>
            <c15:filteredLineSeries>
              <c15:ser>
                <c:idx val="9"/>
                <c:order val="17"/>
                <c:tx>
                  <c:v>Lancaster Trend</c:v>
                </c:tx>
                <c:spPr>
                  <a:ln>
                    <a:solidFill>
                      <a:schemeClr val="tx1"/>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Graphical'!$AP$14:$BF$14</c15:sqref>
                        </c15:formulaRef>
                      </c:ext>
                    </c:extLst>
                    <c:numCache>
                      <c:formatCode>General</c:formatCode>
                      <c:ptCount val="15"/>
                      <c:pt idx="13" formatCode="0.00">
                        <c:v>161.56570517272712</c:v>
                      </c:pt>
                      <c:pt idx="14" formatCode="0.00">
                        <c:v>162.36455074909077</c:v>
                      </c:pt>
                    </c:numCache>
                  </c:numRef>
                </c:val>
                <c:smooth val="1"/>
                <c:extLst xmlns:c15="http://schemas.microsoft.com/office/drawing/2012/chart">
                  <c:ext xmlns:c16="http://schemas.microsoft.com/office/drawing/2014/chart" uri="{C3380CC4-5D6E-409C-BE32-E72D297353CC}">
                    <c16:uniqueId val="{00000011-44B0-4E44-8D4F-A4688639EDA1}"/>
                  </c:ext>
                </c:extLst>
              </c15:ser>
            </c15:filteredLineSeries>
            <c15:filteredLineSeries>
              <c15:ser>
                <c:idx val="11"/>
                <c:order val="18"/>
                <c:tx>
                  <c:v>Pendle Trend</c:v>
                </c:tx>
                <c:spPr>
                  <a:ln>
                    <a:solidFill>
                      <a:srgbClr val="00FF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Graphical'!$AP$16:$BF$16</c15:sqref>
                        </c15:formulaRef>
                      </c:ext>
                    </c:extLst>
                    <c:numCache>
                      <c:formatCode>General</c:formatCode>
                      <c:ptCount val="15"/>
                      <c:pt idx="13" formatCode="0.00">
                        <c:v>47.124324709090914</c:v>
                      </c:pt>
                      <c:pt idx="14" formatCode="0.00">
                        <c:v>47.121240896363645</c:v>
                      </c:pt>
                    </c:numCache>
                  </c:numRef>
                </c:val>
                <c:smooth val="1"/>
                <c:extLst xmlns:c15="http://schemas.microsoft.com/office/drawing/2012/chart">
                  <c:ext xmlns:c16="http://schemas.microsoft.com/office/drawing/2014/chart" uri="{C3380CC4-5D6E-409C-BE32-E72D297353CC}">
                    <c16:uniqueId val="{00000012-44B0-4E44-8D4F-A4688639EDA1}"/>
                  </c:ext>
                </c:extLst>
              </c15:ser>
            </c15:filteredLineSeries>
            <c15:filteredLineSeries>
              <c15:ser>
                <c:idx val="13"/>
                <c:order val="19"/>
                <c:tx>
                  <c:v>Preston Trend</c:v>
                </c:tx>
                <c:spPr>
                  <a:ln>
                    <a:solidFill>
                      <a:srgbClr val="CC66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Graphical'!$AP$18:$BF$18</c15:sqref>
                        </c15:formulaRef>
                      </c:ext>
                    </c:extLst>
                    <c:numCache>
                      <c:formatCode>General</c:formatCode>
                      <c:ptCount val="15"/>
                      <c:pt idx="13" formatCode="0.00">
                        <c:v>60.888640718181819</c:v>
                      </c:pt>
                      <c:pt idx="14" formatCode="0.00">
                        <c:v>60.98259556727271</c:v>
                      </c:pt>
                    </c:numCache>
                  </c:numRef>
                </c:val>
                <c:smooth val="1"/>
                <c:extLst xmlns:c15="http://schemas.microsoft.com/office/drawing/2012/chart">
                  <c:ext xmlns:c16="http://schemas.microsoft.com/office/drawing/2014/chart" uri="{C3380CC4-5D6E-409C-BE32-E72D297353CC}">
                    <c16:uniqueId val="{00000013-44B0-4E44-8D4F-A4688639EDA1}"/>
                  </c:ext>
                </c:extLst>
              </c15:ser>
            </c15:filteredLineSeries>
            <c15:filteredLineSeries>
              <c15:ser>
                <c:idx val="15"/>
                <c:order val="20"/>
                <c:tx>
                  <c:v>Ribble Valley Trend</c:v>
                </c:tx>
                <c:spPr>
                  <a:ln>
                    <a:solidFill>
                      <a:schemeClr val="accent1"/>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Graphical'!$AP$20:$BF$20</c15:sqref>
                        </c15:formulaRef>
                      </c:ext>
                    </c:extLst>
                    <c:numCache>
                      <c:formatCode>General</c:formatCode>
                      <c:ptCount val="15"/>
                      <c:pt idx="13" formatCode="0.00">
                        <c:v>139.2825787545454</c:v>
                      </c:pt>
                      <c:pt idx="14" formatCode="0.00">
                        <c:v>138.88229357727266</c:v>
                      </c:pt>
                    </c:numCache>
                  </c:numRef>
                </c:val>
                <c:smooth val="1"/>
                <c:extLst xmlns:c15="http://schemas.microsoft.com/office/drawing/2012/chart">
                  <c:ext xmlns:c16="http://schemas.microsoft.com/office/drawing/2014/chart" uri="{C3380CC4-5D6E-409C-BE32-E72D297353CC}">
                    <c16:uniqueId val="{00000014-44B0-4E44-8D4F-A4688639EDA1}"/>
                  </c:ext>
                </c:extLst>
              </c15:ser>
            </c15:filteredLineSeries>
            <c15:filteredLineSeries>
              <c15:ser>
                <c:idx val="17"/>
                <c:order val="21"/>
                <c:tx>
                  <c:v>Rossendale Trend</c:v>
                </c:tx>
                <c:spPr>
                  <a:ln>
                    <a:solidFill>
                      <a:srgbClr val="C00000"/>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Graphical'!$AP$22:$BF$22</c15:sqref>
                        </c15:formulaRef>
                      </c:ext>
                    </c:extLst>
                    <c:numCache>
                      <c:formatCode>General</c:formatCode>
                      <c:ptCount val="15"/>
                      <c:pt idx="13" formatCode="0.00">
                        <c:v>19.148142600000028</c:v>
                      </c:pt>
                      <c:pt idx="14" formatCode="0.00">
                        <c:v>18.219405854545357</c:v>
                      </c:pt>
                    </c:numCache>
                  </c:numRef>
                </c:val>
                <c:smooth val="1"/>
                <c:extLst xmlns:c15="http://schemas.microsoft.com/office/drawing/2012/chart">
                  <c:ext xmlns:c16="http://schemas.microsoft.com/office/drawing/2014/chart" uri="{C3380CC4-5D6E-409C-BE32-E72D297353CC}">
                    <c16:uniqueId val="{00000015-44B0-4E44-8D4F-A4688639EDA1}"/>
                  </c:ext>
                </c:extLst>
              </c15:ser>
            </c15:filteredLineSeries>
            <c15:filteredLineSeries>
              <c15:ser>
                <c:idx val="19"/>
                <c:order val="22"/>
                <c:tx>
                  <c:v>South Ribble Trend</c:v>
                </c:tx>
                <c:spPr>
                  <a:ln>
                    <a:solidFill>
                      <a:srgbClr val="00CCFF"/>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Graphical'!$AP$24:$BF$24</c15:sqref>
                        </c15:formulaRef>
                      </c:ext>
                    </c:extLst>
                    <c:numCache>
                      <c:formatCode>General</c:formatCode>
                      <c:ptCount val="15"/>
                      <c:pt idx="13" formatCode="0.00">
                        <c:v>40.326833699999995</c:v>
                      </c:pt>
                      <c:pt idx="14" formatCode="0.00">
                        <c:v>40.373228760000003</c:v>
                      </c:pt>
                    </c:numCache>
                  </c:numRef>
                </c:val>
                <c:smooth val="1"/>
                <c:extLst xmlns:c15="http://schemas.microsoft.com/office/drawing/2012/chart">
                  <c:ext xmlns:c16="http://schemas.microsoft.com/office/drawing/2014/chart" uri="{C3380CC4-5D6E-409C-BE32-E72D297353CC}">
                    <c16:uniqueId val="{00000016-44B0-4E44-8D4F-A4688639EDA1}"/>
                  </c:ext>
                </c:extLst>
              </c15:ser>
            </c15:filteredLineSeries>
            <c15:filteredLineSeries>
              <c15:ser>
                <c:idx val="21"/>
                <c:order val="23"/>
                <c:tx>
                  <c:v>West Lancs Trend</c:v>
                </c:tx>
                <c:spPr>
                  <a:ln>
                    <a:solidFill>
                      <a:schemeClr val="accent2"/>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Graphical'!$AP$26:$BF$26</c15:sqref>
                        </c15:formulaRef>
                      </c:ext>
                    </c:extLst>
                    <c:numCache>
                      <c:formatCode>General</c:formatCode>
                      <c:ptCount val="15"/>
                      <c:pt idx="13" formatCode="0.00">
                        <c:v>109.67782564545456</c:v>
                      </c:pt>
                      <c:pt idx="14" formatCode="0.00">
                        <c:v>109.9804816945454</c:v>
                      </c:pt>
                    </c:numCache>
                  </c:numRef>
                </c:val>
                <c:smooth val="1"/>
                <c:extLst xmlns:c15="http://schemas.microsoft.com/office/drawing/2012/chart">
                  <c:ext xmlns:c16="http://schemas.microsoft.com/office/drawing/2014/chart" uri="{C3380CC4-5D6E-409C-BE32-E72D297353CC}">
                    <c16:uniqueId val="{00000017-44B0-4E44-8D4F-A4688639EDA1}"/>
                  </c:ext>
                </c:extLst>
              </c15:ser>
            </c15:filteredLineSeries>
            <c15:filteredLineSeries>
              <c15:ser>
                <c:idx val="23"/>
                <c:order val="24"/>
                <c:tx>
                  <c:v>Wyre Trend</c:v>
                </c:tx>
                <c:spPr>
                  <a:ln>
                    <a:solidFill>
                      <a:schemeClr val="accent3"/>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Graphical'!$AP$28:$BF$28</c15:sqref>
                        </c15:formulaRef>
                      </c:ext>
                    </c:extLst>
                    <c:numCache>
                      <c:formatCode>General</c:formatCode>
                      <c:ptCount val="15"/>
                      <c:pt idx="13" formatCode="0.00">
                        <c:v>97.107691581818244</c:v>
                      </c:pt>
                      <c:pt idx="14" formatCode="0.00">
                        <c:v>97.407121830909091</c:v>
                      </c:pt>
                    </c:numCache>
                  </c:numRef>
                </c:val>
                <c:smooth val="1"/>
                <c:extLst xmlns:c15="http://schemas.microsoft.com/office/drawing/2012/chart">
                  <c:ext xmlns:c16="http://schemas.microsoft.com/office/drawing/2014/chart" uri="{C3380CC4-5D6E-409C-BE32-E72D297353CC}">
                    <c16:uniqueId val="{00000018-44B0-4E44-8D4F-A4688639EDA1}"/>
                  </c:ext>
                </c:extLst>
              </c15:ser>
            </c15:filteredLineSeries>
            <c15:filteredLineSeries>
              <c15:ser>
                <c:idx val="26"/>
                <c:order val="25"/>
                <c:tx>
                  <c:v>Average Trend</c:v>
                </c:tx>
                <c:spPr>
                  <a:ln>
                    <a:solidFill>
                      <a:srgbClr val="040AFC"/>
                    </a:solidFill>
                    <a:prstDash val="dash"/>
                  </a:ln>
                </c:spPr>
                <c:marker>
                  <c:symbol val="none"/>
                </c:marker>
                <c:cat>
                  <c:numRef>
                    <c:extLst xmlns:c15="http://schemas.microsoft.com/office/drawing/2012/chart">
                      <c:ext xmlns:c15="http://schemas.microsoft.com/office/drawing/2012/chart" uri="{02D57815-91ED-43cb-92C2-25804820EDAC}">
                        <c15:formulaRef>
                          <c15:sqref>'ABC Graphical'!$AP$4:$BB$4</c15:sqref>
                        </c15:formulaRef>
                      </c:ext>
                    </c:extLst>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extLst xmlns:c15="http://schemas.microsoft.com/office/drawing/2012/chart">
                      <c:ext xmlns:c15="http://schemas.microsoft.com/office/drawing/2012/chart" uri="{02D57815-91ED-43cb-92C2-25804820EDAC}">
                        <c15:formulaRef>
                          <c15:sqref>'ABC Graphical'!$AP$31:$BF$31</c15:sqref>
                        </c15:formulaRef>
                      </c:ext>
                    </c:extLst>
                    <c:numCache>
                      <c:formatCode>General</c:formatCode>
                      <c:ptCount val="15"/>
                      <c:pt idx="13" formatCode="0.00">
                        <c:v>70.313257567424245</c:v>
                      </c:pt>
                      <c:pt idx="14" formatCode="0.00">
                        <c:v>70.371013218560606</c:v>
                      </c:pt>
                    </c:numCache>
                  </c:numRef>
                </c:val>
                <c:smooth val="1"/>
                <c:extLst xmlns:c15="http://schemas.microsoft.com/office/drawing/2012/chart">
                  <c:ext xmlns:c16="http://schemas.microsoft.com/office/drawing/2014/chart" uri="{C3380CC4-5D6E-409C-BE32-E72D297353CC}">
                    <c16:uniqueId val="{00000019-44B0-4E44-8D4F-A4688639EDA1}"/>
                  </c:ext>
                </c:extLst>
              </c15:ser>
            </c15:filteredLineSeries>
          </c:ext>
        </c:extLst>
      </c:lineChart>
      <c:catAx>
        <c:axId val="422696952"/>
        <c:scaling>
          <c:orientation val="minMax"/>
        </c:scaling>
        <c:delete val="0"/>
        <c:axPos val="b"/>
        <c:numFmt formatCode="General" sourceLinked="1"/>
        <c:majorTickMark val="none"/>
        <c:minorTickMark val="none"/>
        <c:tickLblPos val="nextTo"/>
        <c:crossAx val="422697344"/>
        <c:crosses val="autoZero"/>
        <c:auto val="1"/>
        <c:lblAlgn val="ctr"/>
        <c:lblOffset val="100"/>
        <c:noMultiLvlLbl val="0"/>
      </c:catAx>
      <c:valAx>
        <c:axId val="422697344"/>
        <c:scaling>
          <c:orientation val="minMax"/>
          <c:max val="250"/>
          <c:min val="10"/>
        </c:scaling>
        <c:delete val="0"/>
        <c:axPos val="l"/>
        <c:majorGridlines/>
        <c:title>
          <c:tx>
            <c:rich>
              <a:bodyPr/>
              <a:lstStyle/>
              <a:p>
                <a:pPr>
                  <a:defRPr/>
                </a:pPr>
                <a:r>
                  <a:rPr lang="en-US"/>
                  <a:t>KM</a:t>
                </a:r>
              </a:p>
            </c:rich>
          </c:tx>
          <c:overlay val="0"/>
        </c:title>
        <c:numFmt formatCode="0" sourceLinked="0"/>
        <c:majorTickMark val="none"/>
        <c:minorTickMark val="none"/>
        <c:tickLblPos val="nextTo"/>
        <c:crossAx val="422696952"/>
        <c:crosses val="autoZero"/>
        <c:crossBetween val="between"/>
      </c:valAx>
      <c:spPr>
        <a:ln>
          <a:solidFill>
            <a:schemeClr val="tx1"/>
          </a:solidFill>
        </a:ln>
      </c:spPr>
    </c:plotArea>
    <c:legend>
      <c:legendPos val="r"/>
      <c:layout>
        <c:manualLayout>
          <c:xMode val="edge"/>
          <c:yMode val="edge"/>
          <c:x val="7.2820434976390874E-2"/>
          <c:y val="0.20207220485630251"/>
          <c:w val="0.29265656020223674"/>
          <c:h val="0.22601013598174599"/>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a:solidFill>
                  <a:schemeClr val="tx1"/>
                </a:solidFill>
              </a:rPr>
              <a:t>A,B &amp; C Roads - % Red,</a:t>
            </a:r>
            <a:r>
              <a:rPr lang="en-GB" baseline="0">
                <a:solidFill>
                  <a:schemeClr val="tx1"/>
                </a:solidFill>
              </a:rPr>
              <a:t> Amber or Green March 2014 v March 2021</a:t>
            </a:r>
            <a:endParaRPr lang="en-GB">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barChart>
        <c:barDir val="col"/>
        <c:grouping val="percentStacked"/>
        <c:varyColors val="0"/>
        <c:ser>
          <c:idx val="2"/>
          <c:order val="0"/>
          <c:tx>
            <c:strRef>
              <c:f>'ABC Graphical'!$Z$230</c:f>
              <c:strCache>
                <c:ptCount val="1"/>
                <c:pt idx="0">
                  <c:v>Green</c:v>
                </c:pt>
              </c:strCache>
            </c:strRef>
          </c:tx>
          <c:spPr>
            <a:solidFill>
              <a:srgbClr val="92D050"/>
            </a:solidFill>
            <a:ln>
              <a:solidFill>
                <a:schemeClr val="tx1"/>
              </a:solidFill>
            </a:ln>
            <a:effectLst/>
          </c:spPr>
          <c:invertIfNegative val="0"/>
          <c:dPt>
            <c:idx val="0"/>
            <c:invertIfNegative val="0"/>
            <c:bubble3D val="0"/>
            <c:spPr>
              <a:solidFill>
                <a:srgbClr val="92D050"/>
              </a:solidFill>
              <a:ln>
                <a:solidFill>
                  <a:schemeClr val="tx1"/>
                </a:solidFill>
              </a:ln>
              <a:effectLst/>
            </c:spPr>
            <c:extLst>
              <c:ext xmlns:c16="http://schemas.microsoft.com/office/drawing/2014/chart" uri="{C3380CC4-5D6E-409C-BE32-E72D297353CC}">
                <c16:uniqueId val="{00000001-F678-4877-B3A0-E86D4B7F4B4B}"/>
              </c:ext>
            </c:extLst>
          </c:dPt>
          <c:dPt>
            <c:idx val="2"/>
            <c:invertIfNegative val="0"/>
            <c:bubble3D val="0"/>
            <c:spPr>
              <a:solidFill>
                <a:srgbClr val="92D050"/>
              </a:solidFill>
              <a:ln>
                <a:solidFill>
                  <a:schemeClr val="tx1"/>
                </a:solidFill>
              </a:ln>
              <a:effectLst/>
            </c:spPr>
            <c:extLst>
              <c:ext xmlns:c16="http://schemas.microsoft.com/office/drawing/2014/chart" uri="{C3380CC4-5D6E-409C-BE32-E72D297353CC}">
                <c16:uniqueId val="{00000003-F678-4877-B3A0-E86D4B7F4B4B}"/>
              </c:ext>
            </c:extLst>
          </c:dPt>
          <c:dPt>
            <c:idx val="4"/>
            <c:invertIfNegative val="0"/>
            <c:bubble3D val="0"/>
            <c:spPr>
              <a:solidFill>
                <a:srgbClr val="92D050"/>
              </a:solidFill>
              <a:ln>
                <a:solidFill>
                  <a:schemeClr val="tx1"/>
                </a:solidFill>
              </a:ln>
              <a:effectLst/>
            </c:spPr>
            <c:extLst>
              <c:ext xmlns:c16="http://schemas.microsoft.com/office/drawing/2014/chart" uri="{C3380CC4-5D6E-409C-BE32-E72D297353CC}">
                <c16:uniqueId val="{00000005-F678-4877-B3A0-E86D4B7F4B4B}"/>
              </c:ext>
            </c:extLst>
          </c:dPt>
          <c:dPt>
            <c:idx val="6"/>
            <c:invertIfNegative val="0"/>
            <c:bubble3D val="0"/>
            <c:spPr>
              <a:solidFill>
                <a:srgbClr val="92D050"/>
              </a:solidFill>
              <a:ln>
                <a:solidFill>
                  <a:schemeClr val="tx1"/>
                </a:solidFill>
              </a:ln>
              <a:effectLst/>
            </c:spPr>
            <c:extLst>
              <c:ext xmlns:c16="http://schemas.microsoft.com/office/drawing/2014/chart" uri="{C3380CC4-5D6E-409C-BE32-E72D297353CC}">
                <c16:uniqueId val="{00000007-F678-4877-B3A0-E86D4B7F4B4B}"/>
              </c:ext>
            </c:extLst>
          </c:dPt>
          <c:dPt>
            <c:idx val="8"/>
            <c:invertIfNegative val="0"/>
            <c:bubble3D val="0"/>
            <c:spPr>
              <a:solidFill>
                <a:srgbClr val="92D050"/>
              </a:solidFill>
              <a:ln>
                <a:solidFill>
                  <a:schemeClr val="tx1"/>
                </a:solidFill>
              </a:ln>
              <a:effectLst/>
            </c:spPr>
            <c:extLst>
              <c:ext xmlns:c16="http://schemas.microsoft.com/office/drawing/2014/chart" uri="{C3380CC4-5D6E-409C-BE32-E72D297353CC}">
                <c16:uniqueId val="{00000009-F678-4877-B3A0-E86D4B7F4B4B}"/>
              </c:ext>
            </c:extLst>
          </c:dPt>
          <c:dPt>
            <c:idx val="10"/>
            <c:invertIfNegative val="0"/>
            <c:bubble3D val="0"/>
            <c:spPr>
              <a:solidFill>
                <a:srgbClr val="92D050"/>
              </a:solidFill>
              <a:ln>
                <a:solidFill>
                  <a:schemeClr val="tx1"/>
                </a:solidFill>
              </a:ln>
              <a:effectLst/>
            </c:spPr>
            <c:extLst>
              <c:ext xmlns:c16="http://schemas.microsoft.com/office/drawing/2014/chart" uri="{C3380CC4-5D6E-409C-BE32-E72D297353CC}">
                <c16:uniqueId val="{0000000B-F678-4877-B3A0-E86D4B7F4B4B}"/>
              </c:ext>
            </c:extLst>
          </c:dPt>
          <c:dPt>
            <c:idx val="12"/>
            <c:invertIfNegative val="0"/>
            <c:bubble3D val="0"/>
            <c:spPr>
              <a:solidFill>
                <a:srgbClr val="92D050"/>
              </a:solidFill>
              <a:ln>
                <a:solidFill>
                  <a:schemeClr val="tx1"/>
                </a:solidFill>
              </a:ln>
              <a:effectLst/>
            </c:spPr>
            <c:extLst>
              <c:ext xmlns:c16="http://schemas.microsoft.com/office/drawing/2014/chart" uri="{C3380CC4-5D6E-409C-BE32-E72D297353CC}">
                <c16:uniqueId val="{0000000D-F678-4877-B3A0-E86D4B7F4B4B}"/>
              </c:ext>
            </c:extLst>
          </c:dPt>
          <c:dPt>
            <c:idx val="14"/>
            <c:invertIfNegative val="0"/>
            <c:bubble3D val="0"/>
            <c:spPr>
              <a:solidFill>
                <a:srgbClr val="92D050"/>
              </a:solidFill>
              <a:ln>
                <a:solidFill>
                  <a:schemeClr val="tx1"/>
                </a:solidFill>
              </a:ln>
              <a:effectLst/>
            </c:spPr>
            <c:extLst>
              <c:ext xmlns:c16="http://schemas.microsoft.com/office/drawing/2014/chart" uri="{C3380CC4-5D6E-409C-BE32-E72D297353CC}">
                <c16:uniqueId val="{0000000F-F678-4877-B3A0-E86D4B7F4B4B}"/>
              </c:ext>
            </c:extLst>
          </c:dPt>
          <c:dPt>
            <c:idx val="16"/>
            <c:invertIfNegative val="0"/>
            <c:bubble3D val="0"/>
            <c:spPr>
              <a:solidFill>
                <a:srgbClr val="92D050"/>
              </a:solidFill>
              <a:ln>
                <a:solidFill>
                  <a:schemeClr val="tx1"/>
                </a:solidFill>
              </a:ln>
              <a:effectLst/>
            </c:spPr>
            <c:extLst>
              <c:ext xmlns:c16="http://schemas.microsoft.com/office/drawing/2014/chart" uri="{C3380CC4-5D6E-409C-BE32-E72D297353CC}">
                <c16:uniqueId val="{00000011-F678-4877-B3A0-E86D4B7F4B4B}"/>
              </c:ext>
            </c:extLst>
          </c:dPt>
          <c:dPt>
            <c:idx val="18"/>
            <c:invertIfNegative val="0"/>
            <c:bubble3D val="0"/>
            <c:spPr>
              <a:solidFill>
                <a:srgbClr val="92D050"/>
              </a:solidFill>
              <a:ln>
                <a:solidFill>
                  <a:schemeClr val="tx1"/>
                </a:solidFill>
              </a:ln>
              <a:effectLst/>
            </c:spPr>
            <c:extLst>
              <c:ext xmlns:c16="http://schemas.microsoft.com/office/drawing/2014/chart" uri="{C3380CC4-5D6E-409C-BE32-E72D297353CC}">
                <c16:uniqueId val="{00000013-F678-4877-B3A0-E86D4B7F4B4B}"/>
              </c:ext>
            </c:extLst>
          </c:dPt>
          <c:dPt>
            <c:idx val="20"/>
            <c:invertIfNegative val="0"/>
            <c:bubble3D val="0"/>
            <c:spPr>
              <a:solidFill>
                <a:srgbClr val="92D050"/>
              </a:solidFill>
              <a:ln>
                <a:solidFill>
                  <a:schemeClr val="tx1"/>
                </a:solidFill>
              </a:ln>
              <a:effectLst/>
            </c:spPr>
            <c:extLst>
              <c:ext xmlns:c16="http://schemas.microsoft.com/office/drawing/2014/chart" uri="{C3380CC4-5D6E-409C-BE32-E72D297353CC}">
                <c16:uniqueId val="{00000015-F678-4877-B3A0-E86D4B7F4B4B}"/>
              </c:ext>
            </c:extLst>
          </c:dPt>
          <c:dPt>
            <c:idx val="22"/>
            <c:invertIfNegative val="0"/>
            <c:bubble3D val="0"/>
            <c:spPr>
              <a:solidFill>
                <a:srgbClr val="92D050"/>
              </a:solidFill>
              <a:ln>
                <a:solidFill>
                  <a:schemeClr val="tx1"/>
                </a:solidFill>
              </a:ln>
              <a:effectLst/>
            </c:spPr>
            <c:extLst>
              <c:ext xmlns:c16="http://schemas.microsoft.com/office/drawing/2014/chart" uri="{C3380CC4-5D6E-409C-BE32-E72D297353CC}">
                <c16:uniqueId val="{00000017-F678-4877-B3A0-E86D4B7F4B4B}"/>
              </c:ext>
            </c:extLst>
          </c:dPt>
          <c:cat>
            <c:multiLvlStrRef>
              <c:f>'ABC Graphical'!$V$231:$W$254</c:f>
              <c:multiLvlStrCache>
                <c:ptCount val="24"/>
                <c:lvl>
                  <c:pt idx="0">
                    <c:v>2014</c:v>
                  </c:pt>
                  <c:pt idx="1">
                    <c:v>2021</c:v>
                  </c:pt>
                  <c:pt idx="2">
                    <c:v>2014</c:v>
                  </c:pt>
                  <c:pt idx="3">
                    <c:v>2021</c:v>
                  </c:pt>
                  <c:pt idx="4">
                    <c:v>2014</c:v>
                  </c:pt>
                  <c:pt idx="5">
                    <c:v>2021</c:v>
                  </c:pt>
                  <c:pt idx="6">
                    <c:v>2014</c:v>
                  </c:pt>
                  <c:pt idx="7">
                    <c:v>2021</c:v>
                  </c:pt>
                  <c:pt idx="8">
                    <c:v>2014</c:v>
                  </c:pt>
                  <c:pt idx="9">
                    <c:v>2021</c:v>
                  </c:pt>
                  <c:pt idx="10">
                    <c:v>2014</c:v>
                  </c:pt>
                  <c:pt idx="11">
                    <c:v>2021</c:v>
                  </c:pt>
                  <c:pt idx="12">
                    <c:v>2014</c:v>
                  </c:pt>
                  <c:pt idx="13">
                    <c:v>2021</c:v>
                  </c:pt>
                  <c:pt idx="14">
                    <c:v>2014</c:v>
                  </c:pt>
                  <c:pt idx="15">
                    <c:v>2021</c:v>
                  </c:pt>
                  <c:pt idx="16">
                    <c:v>2014</c:v>
                  </c:pt>
                  <c:pt idx="17">
                    <c:v>2021</c:v>
                  </c:pt>
                  <c:pt idx="18">
                    <c:v>2014</c:v>
                  </c:pt>
                  <c:pt idx="19">
                    <c:v>2021</c:v>
                  </c:pt>
                  <c:pt idx="20">
                    <c:v>2014</c:v>
                  </c:pt>
                  <c:pt idx="21">
                    <c:v>2021</c:v>
                  </c:pt>
                  <c:pt idx="22">
                    <c:v>2014</c:v>
                  </c:pt>
                  <c:pt idx="23">
                    <c:v>2021</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'ABC Graphical'!$Z$231:$Z$254</c:f>
              <c:numCache>
                <c:formatCode>#,##0.00</c:formatCode>
                <c:ptCount val="24"/>
                <c:pt idx="0">
                  <c:v>71.938389999999998</c:v>
                </c:pt>
                <c:pt idx="1">
                  <c:v>82.843033000000005</c:v>
                </c:pt>
                <c:pt idx="2">
                  <c:v>114.56921700000001</c:v>
                </c:pt>
                <c:pt idx="3">
                  <c:v>170.08337800000001</c:v>
                </c:pt>
                <c:pt idx="4">
                  <c:v>107.50086499999999</c:v>
                </c:pt>
                <c:pt idx="5">
                  <c:v>139.54350099999999</c:v>
                </c:pt>
                <c:pt idx="6">
                  <c:v>51.859962000000003</c:v>
                </c:pt>
                <c:pt idx="7">
                  <c:v>66.834571999999994</c:v>
                </c:pt>
                <c:pt idx="8">
                  <c:v>197.76927600000005</c:v>
                </c:pt>
                <c:pt idx="9">
                  <c:v>292.11376900000005</c:v>
                </c:pt>
                <c:pt idx="10">
                  <c:v>72.058324999999996</c:v>
                </c:pt>
                <c:pt idx="11">
                  <c:v>85.901388999999995</c:v>
                </c:pt>
                <c:pt idx="12">
                  <c:v>93.22300700000001</c:v>
                </c:pt>
                <c:pt idx="13">
                  <c:v>131.47968700000001</c:v>
                </c:pt>
                <c:pt idx="14">
                  <c:v>189.81754999999995</c:v>
                </c:pt>
                <c:pt idx="15">
                  <c:v>248.05689799999993</c:v>
                </c:pt>
                <c:pt idx="16">
                  <c:v>56.77760700000001</c:v>
                </c:pt>
                <c:pt idx="17">
                  <c:v>74.747494000000003</c:v>
                </c:pt>
                <c:pt idx="18">
                  <c:v>89.504156999999992</c:v>
                </c:pt>
                <c:pt idx="19">
                  <c:v>128.56923800000001</c:v>
                </c:pt>
                <c:pt idx="20">
                  <c:v>222.50566300000006</c:v>
                </c:pt>
                <c:pt idx="21">
                  <c:v>295.84721200000001</c:v>
                </c:pt>
                <c:pt idx="22">
                  <c:v>120.73283999999998</c:v>
                </c:pt>
                <c:pt idx="23">
                  <c:v>185.95332600000003</c:v>
                </c:pt>
              </c:numCache>
            </c:numRef>
          </c:val>
          <c:extLst>
            <c:ext xmlns:c16="http://schemas.microsoft.com/office/drawing/2014/chart" uri="{C3380CC4-5D6E-409C-BE32-E72D297353CC}">
              <c16:uniqueId val="{00000018-F678-4877-B3A0-E86D4B7F4B4B}"/>
            </c:ext>
          </c:extLst>
        </c:ser>
        <c:ser>
          <c:idx val="1"/>
          <c:order val="1"/>
          <c:tx>
            <c:strRef>
              <c:f>'ABC Graphical'!$Y$230</c:f>
              <c:strCache>
                <c:ptCount val="1"/>
                <c:pt idx="0">
                  <c:v>Amber</c:v>
                </c:pt>
              </c:strCache>
            </c:strRef>
          </c:tx>
          <c:spPr>
            <a:solidFill>
              <a:srgbClr val="FFFF00"/>
            </a:solidFill>
            <a:ln>
              <a:solidFill>
                <a:schemeClr val="tx1"/>
              </a:solidFill>
            </a:ln>
            <a:effectLst/>
          </c:spPr>
          <c:invertIfNegative val="0"/>
          <c:dPt>
            <c:idx val="0"/>
            <c:invertIfNegative val="0"/>
            <c:bubble3D val="0"/>
            <c:spPr>
              <a:solidFill>
                <a:srgbClr val="FFFF00"/>
              </a:solidFill>
              <a:ln>
                <a:solidFill>
                  <a:schemeClr val="tx1"/>
                </a:solidFill>
              </a:ln>
              <a:effectLst/>
            </c:spPr>
            <c:extLst>
              <c:ext xmlns:c16="http://schemas.microsoft.com/office/drawing/2014/chart" uri="{C3380CC4-5D6E-409C-BE32-E72D297353CC}">
                <c16:uniqueId val="{0000001A-F678-4877-B3A0-E86D4B7F4B4B}"/>
              </c:ext>
            </c:extLst>
          </c:dPt>
          <c:dPt>
            <c:idx val="2"/>
            <c:invertIfNegative val="0"/>
            <c:bubble3D val="0"/>
            <c:spPr>
              <a:solidFill>
                <a:srgbClr val="FFFF00"/>
              </a:solidFill>
              <a:ln>
                <a:solidFill>
                  <a:schemeClr val="tx1"/>
                </a:solidFill>
              </a:ln>
              <a:effectLst/>
            </c:spPr>
            <c:extLst>
              <c:ext xmlns:c16="http://schemas.microsoft.com/office/drawing/2014/chart" uri="{C3380CC4-5D6E-409C-BE32-E72D297353CC}">
                <c16:uniqueId val="{0000001C-F678-4877-B3A0-E86D4B7F4B4B}"/>
              </c:ext>
            </c:extLst>
          </c:dPt>
          <c:dPt>
            <c:idx val="4"/>
            <c:invertIfNegative val="0"/>
            <c:bubble3D val="0"/>
            <c:spPr>
              <a:solidFill>
                <a:srgbClr val="FFFF00"/>
              </a:solidFill>
              <a:ln>
                <a:solidFill>
                  <a:schemeClr val="tx1"/>
                </a:solidFill>
              </a:ln>
              <a:effectLst/>
            </c:spPr>
            <c:extLst>
              <c:ext xmlns:c16="http://schemas.microsoft.com/office/drawing/2014/chart" uri="{C3380CC4-5D6E-409C-BE32-E72D297353CC}">
                <c16:uniqueId val="{0000001E-F678-4877-B3A0-E86D4B7F4B4B}"/>
              </c:ext>
            </c:extLst>
          </c:dPt>
          <c:dPt>
            <c:idx val="6"/>
            <c:invertIfNegative val="0"/>
            <c:bubble3D val="0"/>
            <c:spPr>
              <a:solidFill>
                <a:srgbClr val="FFFF00"/>
              </a:solidFill>
              <a:ln>
                <a:solidFill>
                  <a:schemeClr val="tx1"/>
                </a:solidFill>
              </a:ln>
              <a:effectLst/>
            </c:spPr>
            <c:extLst>
              <c:ext xmlns:c16="http://schemas.microsoft.com/office/drawing/2014/chart" uri="{C3380CC4-5D6E-409C-BE32-E72D297353CC}">
                <c16:uniqueId val="{00000020-F678-4877-B3A0-E86D4B7F4B4B}"/>
              </c:ext>
            </c:extLst>
          </c:dPt>
          <c:dPt>
            <c:idx val="8"/>
            <c:invertIfNegative val="0"/>
            <c:bubble3D val="0"/>
            <c:spPr>
              <a:solidFill>
                <a:srgbClr val="FFFF00"/>
              </a:solidFill>
              <a:ln>
                <a:solidFill>
                  <a:schemeClr val="tx1"/>
                </a:solidFill>
              </a:ln>
              <a:effectLst/>
            </c:spPr>
            <c:extLst>
              <c:ext xmlns:c16="http://schemas.microsoft.com/office/drawing/2014/chart" uri="{C3380CC4-5D6E-409C-BE32-E72D297353CC}">
                <c16:uniqueId val="{00000022-F678-4877-B3A0-E86D4B7F4B4B}"/>
              </c:ext>
            </c:extLst>
          </c:dPt>
          <c:dPt>
            <c:idx val="10"/>
            <c:invertIfNegative val="0"/>
            <c:bubble3D val="0"/>
            <c:spPr>
              <a:solidFill>
                <a:srgbClr val="FFFF00"/>
              </a:solidFill>
              <a:ln>
                <a:solidFill>
                  <a:schemeClr val="tx1"/>
                </a:solidFill>
              </a:ln>
              <a:effectLst/>
            </c:spPr>
            <c:extLst>
              <c:ext xmlns:c16="http://schemas.microsoft.com/office/drawing/2014/chart" uri="{C3380CC4-5D6E-409C-BE32-E72D297353CC}">
                <c16:uniqueId val="{00000024-F678-4877-B3A0-E86D4B7F4B4B}"/>
              </c:ext>
            </c:extLst>
          </c:dPt>
          <c:dPt>
            <c:idx val="12"/>
            <c:invertIfNegative val="0"/>
            <c:bubble3D val="0"/>
            <c:spPr>
              <a:solidFill>
                <a:srgbClr val="FFFF00"/>
              </a:solidFill>
              <a:ln>
                <a:solidFill>
                  <a:schemeClr val="tx1"/>
                </a:solidFill>
              </a:ln>
              <a:effectLst/>
            </c:spPr>
            <c:extLst>
              <c:ext xmlns:c16="http://schemas.microsoft.com/office/drawing/2014/chart" uri="{C3380CC4-5D6E-409C-BE32-E72D297353CC}">
                <c16:uniqueId val="{00000026-F678-4877-B3A0-E86D4B7F4B4B}"/>
              </c:ext>
            </c:extLst>
          </c:dPt>
          <c:dPt>
            <c:idx val="14"/>
            <c:invertIfNegative val="0"/>
            <c:bubble3D val="0"/>
            <c:spPr>
              <a:solidFill>
                <a:srgbClr val="FFFF00"/>
              </a:solidFill>
              <a:ln>
                <a:solidFill>
                  <a:schemeClr val="tx1"/>
                </a:solidFill>
              </a:ln>
              <a:effectLst/>
            </c:spPr>
            <c:extLst>
              <c:ext xmlns:c16="http://schemas.microsoft.com/office/drawing/2014/chart" uri="{C3380CC4-5D6E-409C-BE32-E72D297353CC}">
                <c16:uniqueId val="{00000028-F678-4877-B3A0-E86D4B7F4B4B}"/>
              </c:ext>
            </c:extLst>
          </c:dPt>
          <c:dPt>
            <c:idx val="16"/>
            <c:invertIfNegative val="0"/>
            <c:bubble3D val="0"/>
            <c:spPr>
              <a:solidFill>
                <a:srgbClr val="FFFF00"/>
              </a:solidFill>
              <a:ln>
                <a:solidFill>
                  <a:schemeClr val="tx1"/>
                </a:solidFill>
              </a:ln>
              <a:effectLst/>
            </c:spPr>
            <c:extLst>
              <c:ext xmlns:c16="http://schemas.microsoft.com/office/drawing/2014/chart" uri="{C3380CC4-5D6E-409C-BE32-E72D297353CC}">
                <c16:uniqueId val="{0000002A-F678-4877-B3A0-E86D4B7F4B4B}"/>
              </c:ext>
            </c:extLst>
          </c:dPt>
          <c:dPt>
            <c:idx val="18"/>
            <c:invertIfNegative val="0"/>
            <c:bubble3D val="0"/>
            <c:spPr>
              <a:solidFill>
                <a:srgbClr val="FFFF00"/>
              </a:solidFill>
              <a:ln>
                <a:solidFill>
                  <a:schemeClr val="tx1"/>
                </a:solidFill>
              </a:ln>
              <a:effectLst/>
            </c:spPr>
            <c:extLst>
              <c:ext xmlns:c16="http://schemas.microsoft.com/office/drawing/2014/chart" uri="{C3380CC4-5D6E-409C-BE32-E72D297353CC}">
                <c16:uniqueId val="{0000002C-F678-4877-B3A0-E86D4B7F4B4B}"/>
              </c:ext>
            </c:extLst>
          </c:dPt>
          <c:dPt>
            <c:idx val="20"/>
            <c:invertIfNegative val="0"/>
            <c:bubble3D val="0"/>
            <c:spPr>
              <a:solidFill>
                <a:srgbClr val="FFFF00"/>
              </a:solidFill>
              <a:ln>
                <a:solidFill>
                  <a:schemeClr val="tx1"/>
                </a:solidFill>
              </a:ln>
              <a:effectLst/>
            </c:spPr>
            <c:extLst>
              <c:ext xmlns:c16="http://schemas.microsoft.com/office/drawing/2014/chart" uri="{C3380CC4-5D6E-409C-BE32-E72D297353CC}">
                <c16:uniqueId val="{0000002E-F678-4877-B3A0-E86D4B7F4B4B}"/>
              </c:ext>
            </c:extLst>
          </c:dPt>
          <c:dPt>
            <c:idx val="22"/>
            <c:invertIfNegative val="0"/>
            <c:bubble3D val="0"/>
            <c:spPr>
              <a:solidFill>
                <a:srgbClr val="FFFF00"/>
              </a:solidFill>
              <a:ln>
                <a:solidFill>
                  <a:schemeClr val="tx1"/>
                </a:solidFill>
              </a:ln>
              <a:effectLst/>
            </c:spPr>
            <c:extLst>
              <c:ext xmlns:c16="http://schemas.microsoft.com/office/drawing/2014/chart" uri="{C3380CC4-5D6E-409C-BE32-E72D297353CC}">
                <c16:uniqueId val="{00000030-F678-4877-B3A0-E86D4B7F4B4B}"/>
              </c:ext>
            </c:extLst>
          </c:dPt>
          <c:cat>
            <c:multiLvlStrRef>
              <c:f>'ABC Graphical'!$V$231:$W$254</c:f>
              <c:multiLvlStrCache>
                <c:ptCount val="24"/>
                <c:lvl>
                  <c:pt idx="0">
                    <c:v>2014</c:v>
                  </c:pt>
                  <c:pt idx="1">
                    <c:v>2021</c:v>
                  </c:pt>
                  <c:pt idx="2">
                    <c:v>2014</c:v>
                  </c:pt>
                  <c:pt idx="3">
                    <c:v>2021</c:v>
                  </c:pt>
                  <c:pt idx="4">
                    <c:v>2014</c:v>
                  </c:pt>
                  <c:pt idx="5">
                    <c:v>2021</c:v>
                  </c:pt>
                  <c:pt idx="6">
                    <c:v>2014</c:v>
                  </c:pt>
                  <c:pt idx="7">
                    <c:v>2021</c:v>
                  </c:pt>
                  <c:pt idx="8">
                    <c:v>2014</c:v>
                  </c:pt>
                  <c:pt idx="9">
                    <c:v>2021</c:v>
                  </c:pt>
                  <c:pt idx="10">
                    <c:v>2014</c:v>
                  </c:pt>
                  <c:pt idx="11">
                    <c:v>2021</c:v>
                  </c:pt>
                  <c:pt idx="12">
                    <c:v>2014</c:v>
                  </c:pt>
                  <c:pt idx="13">
                    <c:v>2021</c:v>
                  </c:pt>
                  <c:pt idx="14">
                    <c:v>2014</c:v>
                  </c:pt>
                  <c:pt idx="15">
                    <c:v>2021</c:v>
                  </c:pt>
                  <c:pt idx="16">
                    <c:v>2014</c:v>
                  </c:pt>
                  <c:pt idx="17">
                    <c:v>2021</c:v>
                  </c:pt>
                  <c:pt idx="18">
                    <c:v>2014</c:v>
                  </c:pt>
                  <c:pt idx="19">
                    <c:v>2021</c:v>
                  </c:pt>
                  <c:pt idx="20">
                    <c:v>2014</c:v>
                  </c:pt>
                  <c:pt idx="21">
                    <c:v>2021</c:v>
                  </c:pt>
                  <c:pt idx="22">
                    <c:v>2014</c:v>
                  </c:pt>
                  <c:pt idx="23">
                    <c:v>2021</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'ABC Graphical'!$Y$231:$Y$254</c:f>
              <c:numCache>
                <c:formatCode>0.00</c:formatCode>
                <c:ptCount val="24"/>
                <c:pt idx="0" formatCode="#,##0.00">
                  <c:v>28.177292000000001</c:v>
                </c:pt>
                <c:pt idx="1">
                  <c:v>19.171505000000003</c:v>
                </c:pt>
                <c:pt idx="2" formatCode="#,##0.00">
                  <c:v>80.308382999999992</c:v>
                </c:pt>
                <c:pt idx="3">
                  <c:v>45.903446000000002</c:v>
                </c:pt>
                <c:pt idx="4" formatCode="#,##0.00">
                  <c:v>56.549720000000001</c:v>
                </c:pt>
                <c:pt idx="5">
                  <c:v>34.350007000000005</c:v>
                </c:pt>
                <c:pt idx="6" formatCode="#,##0.00">
                  <c:v>24.748149999999999</c:v>
                </c:pt>
                <c:pt idx="7">
                  <c:v>13.811087000000001</c:v>
                </c:pt>
                <c:pt idx="8" formatCode="#,##0.00">
                  <c:v>167.68625699999998</c:v>
                </c:pt>
                <c:pt idx="9" formatCode="#,##0.00">
                  <c:v>107.06792799999999</c:v>
                </c:pt>
                <c:pt idx="10" formatCode="#,##0.00">
                  <c:v>45.923987999999994</c:v>
                </c:pt>
                <c:pt idx="11" formatCode="#,##0.00">
                  <c:v>37.236493000000003</c:v>
                </c:pt>
                <c:pt idx="12" formatCode="#,##0.00">
                  <c:v>68.326080000000005</c:v>
                </c:pt>
                <c:pt idx="13" formatCode="#,##0.00">
                  <c:v>42.163954000000004</c:v>
                </c:pt>
                <c:pt idx="14" formatCode="#,##0.00">
                  <c:v>140.959441</c:v>
                </c:pt>
                <c:pt idx="15" formatCode="#,##0.00">
                  <c:v>104.917181</c:v>
                </c:pt>
                <c:pt idx="16" formatCode="#,##0.00">
                  <c:v>29.297058</c:v>
                </c:pt>
                <c:pt idx="17" formatCode="#,##0.00">
                  <c:v>17.116453999999997</c:v>
                </c:pt>
                <c:pt idx="18" formatCode="#,##0.00">
                  <c:v>51.142546000000003</c:v>
                </c:pt>
                <c:pt idx="19" formatCode="#,##0.00">
                  <c:v>23.822347000000001</c:v>
                </c:pt>
                <c:pt idx="20">
                  <c:v>124.53094899999999</c:v>
                </c:pt>
                <c:pt idx="21">
                  <c:v>76.092105000000004</c:v>
                </c:pt>
                <c:pt idx="22">
                  <c:v>106.574202</c:v>
                </c:pt>
                <c:pt idx="23">
                  <c:v>64.440187999999992</c:v>
                </c:pt>
              </c:numCache>
            </c:numRef>
          </c:val>
          <c:extLst>
            <c:ext xmlns:c16="http://schemas.microsoft.com/office/drawing/2014/chart" uri="{C3380CC4-5D6E-409C-BE32-E72D297353CC}">
              <c16:uniqueId val="{00000031-F678-4877-B3A0-E86D4B7F4B4B}"/>
            </c:ext>
          </c:extLst>
        </c:ser>
        <c:ser>
          <c:idx val="0"/>
          <c:order val="2"/>
          <c:tx>
            <c:strRef>
              <c:f>'ABC Graphical'!$X$230</c:f>
              <c:strCache>
                <c:ptCount val="1"/>
                <c:pt idx="0">
                  <c:v>Red</c:v>
                </c:pt>
              </c:strCache>
            </c:strRef>
          </c:tx>
          <c:spPr>
            <a:solidFill>
              <a:srgbClr val="FF0000"/>
            </a:solidFill>
            <a:ln>
              <a:solidFill>
                <a:schemeClr val="tx1"/>
              </a:solidFill>
            </a:ln>
            <a:effectLst/>
          </c:spPr>
          <c:invertIfNegative val="0"/>
          <c:dPt>
            <c:idx val="0"/>
            <c:invertIfNegative val="0"/>
            <c:bubble3D val="0"/>
            <c:spPr>
              <a:solidFill>
                <a:srgbClr val="FF0000"/>
              </a:solidFill>
              <a:ln>
                <a:solidFill>
                  <a:schemeClr val="tx1"/>
                </a:solidFill>
              </a:ln>
              <a:effectLst/>
            </c:spPr>
            <c:extLst>
              <c:ext xmlns:c16="http://schemas.microsoft.com/office/drawing/2014/chart" uri="{C3380CC4-5D6E-409C-BE32-E72D297353CC}">
                <c16:uniqueId val="{00000033-F678-4877-B3A0-E86D4B7F4B4B}"/>
              </c:ext>
            </c:extLst>
          </c:dPt>
          <c:dPt>
            <c:idx val="2"/>
            <c:invertIfNegative val="0"/>
            <c:bubble3D val="0"/>
            <c:spPr>
              <a:solidFill>
                <a:srgbClr val="FF0000"/>
              </a:solidFill>
              <a:ln>
                <a:solidFill>
                  <a:schemeClr val="tx1"/>
                </a:solidFill>
              </a:ln>
              <a:effectLst/>
            </c:spPr>
            <c:extLst>
              <c:ext xmlns:c16="http://schemas.microsoft.com/office/drawing/2014/chart" uri="{C3380CC4-5D6E-409C-BE32-E72D297353CC}">
                <c16:uniqueId val="{00000035-F678-4877-B3A0-E86D4B7F4B4B}"/>
              </c:ext>
            </c:extLst>
          </c:dPt>
          <c:dPt>
            <c:idx val="4"/>
            <c:invertIfNegative val="0"/>
            <c:bubble3D val="0"/>
            <c:spPr>
              <a:solidFill>
                <a:srgbClr val="FF0000"/>
              </a:solidFill>
              <a:ln>
                <a:solidFill>
                  <a:schemeClr val="tx1"/>
                </a:solidFill>
              </a:ln>
              <a:effectLst/>
            </c:spPr>
            <c:extLst>
              <c:ext xmlns:c16="http://schemas.microsoft.com/office/drawing/2014/chart" uri="{C3380CC4-5D6E-409C-BE32-E72D297353CC}">
                <c16:uniqueId val="{00000037-F678-4877-B3A0-E86D4B7F4B4B}"/>
              </c:ext>
            </c:extLst>
          </c:dPt>
          <c:dPt>
            <c:idx val="6"/>
            <c:invertIfNegative val="0"/>
            <c:bubble3D val="0"/>
            <c:spPr>
              <a:solidFill>
                <a:srgbClr val="FF0000"/>
              </a:solidFill>
              <a:ln>
                <a:solidFill>
                  <a:schemeClr val="tx1"/>
                </a:solidFill>
              </a:ln>
              <a:effectLst/>
            </c:spPr>
            <c:extLst>
              <c:ext xmlns:c16="http://schemas.microsoft.com/office/drawing/2014/chart" uri="{C3380CC4-5D6E-409C-BE32-E72D297353CC}">
                <c16:uniqueId val="{00000039-F678-4877-B3A0-E86D4B7F4B4B}"/>
              </c:ext>
            </c:extLst>
          </c:dPt>
          <c:dPt>
            <c:idx val="8"/>
            <c:invertIfNegative val="0"/>
            <c:bubble3D val="0"/>
            <c:spPr>
              <a:solidFill>
                <a:srgbClr val="FF0000"/>
              </a:solidFill>
              <a:ln>
                <a:solidFill>
                  <a:schemeClr val="tx1"/>
                </a:solidFill>
              </a:ln>
              <a:effectLst/>
            </c:spPr>
            <c:extLst>
              <c:ext xmlns:c16="http://schemas.microsoft.com/office/drawing/2014/chart" uri="{C3380CC4-5D6E-409C-BE32-E72D297353CC}">
                <c16:uniqueId val="{0000003B-F678-4877-B3A0-E86D4B7F4B4B}"/>
              </c:ext>
            </c:extLst>
          </c:dPt>
          <c:dPt>
            <c:idx val="10"/>
            <c:invertIfNegative val="0"/>
            <c:bubble3D val="0"/>
            <c:spPr>
              <a:solidFill>
                <a:srgbClr val="FF0000"/>
              </a:solidFill>
              <a:ln>
                <a:solidFill>
                  <a:schemeClr val="tx1"/>
                </a:solidFill>
              </a:ln>
              <a:effectLst/>
            </c:spPr>
            <c:extLst>
              <c:ext xmlns:c16="http://schemas.microsoft.com/office/drawing/2014/chart" uri="{C3380CC4-5D6E-409C-BE32-E72D297353CC}">
                <c16:uniqueId val="{0000003D-F678-4877-B3A0-E86D4B7F4B4B}"/>
              </c:ext>
            </c:extLst>
          </c:dPt>
          <c:dPt>
            <c:idx val="12"/>
            <c:invertIfNegative val="0"/>
            <c:bubble3D val="0"/>
            <c:spPr>
              <a:solidFill>
                <a:srgbClr val="FF0000"/>
              </a:solidFill>
              <a:ln>
                <a:solidFill>
                  <a:schemeClr val="tx1"/>
                </a:solidFill>
              </a:ln>
              <a:effectLst/>
            </c:spPr>
            <c:extLst>
              <c:ext xmlns:c16="http://schemas.microsoft.com/office/drawing/2014/chart" uri="{C3380CC4-5D6E-409C-BE32-E72D297353CC}">
                <c16:uniqueId val="{0000003F-F678-4877-B3A0-E86D4B7F4B4B}"/>
              </c:ext>
            </c:extLst>
          </c:dPt>
          <c:dPt>
            <c:idx val="14"/>
            <c:invertIfNegative val="0"/>
            <c:bubble3D val="0"/>
            <c:spPr>
              <a:solidFill>
                <a:srgbClr val="FF0000"/>
              </a:solidFill>
              <a:ln>
                <a:solidFill>
                  <a:schemeClr val="tx1"/>
                </a:solidFill>
              </a:ln>
              <a:effectLst/>
            </c:spPr>
            <c:extLst>
              <c:ext xmlns:c16="http://schemas.microsoft.com/office/drawing/2014/chart" uri="{C3380CC4-5D6E-409C-BE32-E72D297353CC}">
                <c16:uniqueId val="{00000041-F678-4877-B3A0-E86D4B7F4B4B}"/>
              </c:ext>
            </c:extLst>
          </c:dPt>
          <c:dPt>
            <c:idx val="16"/>
            <c:invertIfNegative val="0"/>
            <c:bubble3D val="0"/>
            <c:spPr>
              <a:solidFill>
                <a:srgbClr val="FF0000"/>
              </a:solidFill>
              <a:ln>
                <a:solidFill>
                  <a:schemeClr val="tx1"/>
                </a:solidFill>
              </a:ln>
              <a:effectLst/>
            </c:spPr>
            <c:extLst>
              <c:ext xmlns:c16="http://schemas.microsoft.com/office/drawing/2014/chart" uri="{C3380CC4-5D6E-409C-BE32-E72D297353CC}">
                <c16:uniqueId val="{00000043-F678-4877-B3A0-E86D4B7F4B4B}"/>
              </c:ext>
            </c:extLst>
          </c:dPt>
          <c:dPt>
            <c:idx val="18"/>
            <c:invertIfNegative val="0"/>
            <c:bubble3D val="0"/>
            <c:spPr>
              <a:solidFill>
                <a:srgbClr val="FF0000"/>
              </a:solidFill>
              <a:ln>
                <a:solidFill>
                  <a:schemeClr val="tx1"/>
                </a:solidFill>
              </a:ln>
              <a:effectLst/>
            </c:spPr>
            <c:extLst>
              <c:ext xmlns:c16="http://schemas.microsoft.com/office/drawing/2014/chart" uri="{C3380CC4-5D6E-409C-BE32-E72D297353CC}">
                <c16:uniqueId val="{00000045-F678-4877-B3A0-E86D4B7F4B4B}"/>
              </c:ext>
            </c:extLst>
          </c:dPt>
          <c:dPt>
            <c:idx val="20"/>
            <c:invertIfNegative val="0"/>
            <c:bubble3D val="0"/>
            <c:spPr>
              <a:solidFill>
                <a:srgbClr val="FF0000"/>
              </a:solidFill>
              <a:ln>
                <a:solidFill>
                  <a:schemeClr val="tx1"/>
                </a:solidFill>
              </a:ln>
              <a:effectLst/>
            </c:spPr>
            <c:extLst>
              <c:ext xmlns:c16="http://schemas.microsoft.com/office/drawing/2014/chart" uri="{C3380CC4-5D6E-409C-BE32-E72D297353CC}">
                <c16:uniqueId val="{00000047-F678-4877-B3A0-E86D4B7F4B4B}"/>
              </c:ext>
            </c:extLst>
          </c:dPt>
          <c:dPt>
            <c:idx val="22"/>
            <c:invertIfNegative val="0"/>
            <c:bubble3D val="0"/>
            <c:spPr>
              <a:solidFill>
                <a:srgbClr val="FF0000"/>
              </a:solidFill>
              <a:ln>
                <a:solidFill>
                  <a:schemeClr val="tx1"/>
                </a:solidFill>
              </a:ln>
              <a:effectLst/>
            </c:spPr>
            <c:extLst>
              <c:ext xmlns:c16="http://schemas.microsoft.com/office/drawing/2014/chart" uri="{C3380CC4-5D6E-409C-BE32-E72D297353CC}">
                <c16:uniqueId val="{00000049-F678-4877-B3A0-E86D4B7F4B4B}"/>
              </c:ext>
            </c:extLst>
          </c:dPt>
          <c:cat>
            <c:multiLvlStrRef>
              <c:f>'ABC Graphical'!$V$231:$W$254</c:f>
              <c:multiLvlStrCache>
                <c:ptCount val="24"/>
                <c:lvl>
                  <c:pt idx="0">
                    <c:v>2014</c:v>
                  </c:pt>
                  <c:pt idx="1">
                    <c:v>2021</c:v>
                  </c:pt>
                  <c:pt idx="2">
                    <c:v>2014</c:v>
                  </c:pt>
                  <c:pt idx="3">
                    <c:v>2021</c:v>
                  </c:pt>
                  <c:pt idx="4">
                    <c:v>2014</c:v>
                  </c:pt>
                  <c:pt idx="5">
                    <c:v>2021</c:v>
                  </c:pt>
                  <c:pt idx="6">
                    <c:v>2014</c:v>
                  </c:pt>
                  <c:pt idx="7">
                    <c:v>2021</c:v>
                  </c:pt>
                  <c:pt idx="8">
                    <c:v>2014</c:v>
                  </c:pt>
                  <c:pt idx="9">
                    <c:v>2021</c:v>
                  </c:pt>
                  <c:pt idx="10">
                    <c:v>2014</c:v>
                  </c:pt>
                  <c:pt idx="11">
                    <c:v>2021</c:v>
                  </c:pt>
                  <c:pt idx="12">
                    <c:v>2014</c:v>
                  </c:pt>
                  <c:pt idx="13">
                    <c:v>2021</c:v>
                  </c:pt>
                  <c:pt idx="14">
                    <c:v>2014</c:v>
                  </c:pt>
                  <c:pt idx="15">
                    <c:v>2021</c:v>
                  </c:pt>
                  <c:pt idx="16">
                    <c:v>2014</c:v>
                  </c:pt>
                  <c:pt idx="17">
                    <c:v>2021</c:v>
                  </c:pt>
                  <c:pt idx="18">
                    <c:v>2014</c:v>
                  </c:pt>
                  <c:pt idx="19">
                    <c:v>2021</c:v>
                  </c:pt>
                  <c:pt idx="20">
                    <c:v>2014</c:v>
                  </c:pt>
                  <c:pt idx="21">
                    <c:v>2021</c:v>
                  </c:pt>
                  <c:pt idx="22">
                    <c:v>2014</c:v>
                  </c:pt>
                  <c:pt idx="23">
                    <c:v>2021</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f>'ABC Graphical'!$X$231:$X$254</c:f>
              <c:numCache>
                <c:formatCode>#,##0.00</c:formatCode>
                <c:ptCount val="24"/>
                <c:pt idx="0">
                  <c:v>3.7583180000000005</c:v>
                </c:pt>
                <c:pt idx="1">
                  <c:v>1.8594620000000002</c:v>
                </c:pt>
                <c:pt idx="2">
                  <c:v>26.076400000000003</c:v>
                </c:pt>
                <c:pt idx="3">
                  <c:v>4.9671760000000003</c:v>
                </c:pt>
                <c:pt idx="4">
                  <c:v>14.806415000000001</c:v>
                </c:pt>
                <c:pt idx="5" formatCode="0.00">
                  <c:v>4.9634920000000005</c:v>
                </c:pt>
                <c:pt idx="6">
                  <c:v>5.123888</c:v>
                </c:pt>
                <c:pt idx="7" formatCode="0.00">
                  <c:v>1.086341</c:v>
                </c:pt>
                <c:pt idx="8">
                  <c:v>46.596466999999997</c:v>
                </c:pt>
                <c:pt idx="9">
                  <c:v>12.870303000000002</c:v>
                </c:pt>
                <c:pt idx="10">
                  <c:v>9.4036869999999997</c:v>
                </c:pt>
                <c:pt idx="11">
                  <c:v>4.2481179999999998</c:v>
                </c:pt>
                <c:pt idx="12">
                  <c:v>17.363913</c:v>
                </c:pt>
                <c:pt idx="13">
                  <c:v>5.2693589999999997</c:v>
                </c:pt>
                <c:pt idx="14">
                  <c:v>39.254009000000003</c:v>
                </c:pt>
                <c:pt idx="15">
                  <c:v>17.056920999999999</c:v>
                </c:pt>
                <c:pt idx="16">
                  <c:v>7.2893350000000012</c:v>
                </c:pt>
                <c:pt idx="17">
                  <c:v>1.5000519999999999</c:v>
                </c:pt>
                <c:pt idx="18">
                  <c:v>14.004297000000001</c:v>
                </c:pt>
                <c:pt idx="19">
                  <c:v>2.2594150000000002</c:v>
                </c:pt>
                <c:pt idx="20" formatCode="0.00">
                  <c:v>38.034388000000007</c:v>
                </c:pt>
                <c:pt idx="21" formatCode="0.00">
                  <c:v>13.131683000000002</c:v>
                </c:pt>
                <c:pt idx="22" formatCode="0.00">
                  <c:v>33.228957999999999</c:v>
                </c:pt>
                <c:pt idx="23" formatCode="0.00">
                  <c:v>10.142486</c:v>
                </c:pt>
              </c:numCache>
            </c:numRef>
          </c:val>
          <c:extLst>
            <c:ext xmlns:c16="http://schemas.microsoft.com/office/drawing/2014/chart" uri="{C3380CC4-5D6E-409C-BE32-E72D297353CC}">
              <c16:uniqueId val="{0000004A-F678-4877-B3A0-E86D4B7F4B4B}"/>
            </c:ext>
          </c:extLst>
        </c:ser>
        <c:dLbls>
          <c:showLegendKey val="0"/>
          <c:showVal val="0"/>
          <c:showCatName val="0"/>
          <c:showSerName val="0"/>
          <c:showPercent val="0"/>
          <c:showBubbleSize val="0"/>
        </c:dLbls>
        <c:gapWidth val="28"/>
        <c:overlap val="100"/>
        <c:axId val="132076376"/>
        <c:axId val="414129032"/>
        <c:extLst>
          <c:ext xmlns:c15="http://schemas.microsoft.com/office/drawing/2012/chart" uri="{02D57815-91ED-43cb-92C2-25804820EDAC}">
            <c15:filteredBarSeries>
              <c15:ser>
                <c:idx val="3"/>
                <c:order val="3"/>
                <c:tx>
                  <c:strRef>
                    <c:extLst>
                      <c:ext uri="{02D57815-91ED-43cb-92C2-25804820EDAC}">
                        <c15:formulaRef>
                          <c15:sqref>'ABC Graphical'!$AA$230</c15:sqref>
                        </c15:formulaRef>
                      </c:ext>
                    </c:extLst>
                    <c:strCache>
                      <c:ptCount val="1"/>
                    </c:strCache>
                  </c:strRef>
                </c:tx>
                <c:spPr>
                  <a:solidFill>
                    <a:schemeClr val="accent4"/>
                  </a:solidFill>
                  <a:ln>
                    <a:noFill/>
                  </a:ln>
                  <a:effectLst/>
                </c:spPr>
                <c:invertIfNegative val="0"/>
                <c:cat>
                  <c:multiLvlStrRef>
                    <c:extLst>
                      <c:ext uri="{02D57815-91ED-43cb-92C2-25804820EDAC}">
                        <c15:formulaRef>
                          <c15:sqref>'ABC Graphical'!$V$231:$W$254</c15:sqref>
                        </c15:formulaRef>
                      </c:ext>
                    </c:extLst>
                    <c:multiLvlStrCache>
                      <c:ptCount val="24"/>
                      <c:lvl>
                        <c:pt idx="0">
                          <c:v>2014</c:v>
                        </c:pt>
                        <c:pt idx="1">
                          <c:v>2021</c:v>
                        </c:pt>
                        <c:pt idx="2">
                          <c:v>2014</c:v>
                        </c:pt>
                        <c:pt idx="3">
                          <c:v>2021</c:v>
                        </c:pt>
                        <c:pt idx="4">
                          <c:v>2014</c:v>
                        </c:pt>
                        <c:pt idx="5">
                          <c:v>2021</c:v>
                        </c:pt>
                        <c:pt idx="6">
                          <c:v>2014</c:v>
                        </c:pt>
                        <c:pt idx="7">
                          <c:v>2021</c:v>
                        </c:pt>
                        <c:pt idx="8">
                          <c:v>2014</c:v>
                        </c:pt>
                        <c:pt idx="9">
                          <c:v>2021</c:v>
                        </c:pt>
                        <c:pt idx="10">
                          <c:v>2014</c:v>
                        </c:pt>
                        <c:pt idx="11">
                          <c:v>2021</c:v>
                        </c:pt>
                        <c:pt idx="12">
                          <c:v>2014</c:v>
                        </c:pt>
                        <c:pt idx="13">
                          <c:v>2021</c:v>
                        </c:pt>
                        <c:pt idx="14">
                          <c:v>2014</c:v>
                        </c:pt>
                        <c:pt idx="15">
                          <c:v>2021</c:v>
                        </c:pt>
                        <c:pt idx="16">
                          <c:v>2014</c:v>
                        </c:pt>
                        <c:pt idx="17">
                          <c:v>2021</c:v>
                        </c:pt>
                        <c:pt idx="18">
                          <c:v>2014</c:v>
                        </c:pt>
                        <c:pt idx="19">
                          <c:v>2021</c:v>
                        </c:pt>
                        <c:pt idx="20">
                          <c:v>2014</c:v>
                        </c:pt>
                        <c:pt idx="21">
                          <c:v>2021</c:v>
                        </c:pt>
                        <c:pt idx="22">
                          <c:v>2014</c:v>
                        </c:pt>
                        <c:pt idx="23">
                          <c:v>2021</c:v>
                        </c:pt>
                      </c:lvl>
                      <c:lvl>
                        <c:pt idx="0">
                          <c:v>Burnley</c:v>
                        </c:pt>
                        <c:pt idx="2">
                          <c:v>Chorley</c:v>
                        </c:pt>
                        <c:pt idx="4">
                          <c:v>Fylde</c:v>
                        </c:pt>
                        <c:pt idx="6">
                          <c:v>Hyndburn</c:v>
                        </c:pt>
                        <c:pt idx="8">
                          <c:v>Lancaster</c:v>
                        </c:pt>
                        <c:pt idx="10">
                          <c:v>Pendle</c:v>
                        </c:pt>
                        <c:pt idx="12">
                          <c:v>Preston</c:v>
                        </c:pt>
                        <c:pt idx="14">
                          <c:v>Ribble Valley</c:v>
                        </c:pt>
                        <c:pt idx="16">
                          <c:v>Rossendale</c:v>
                        </c:pt>
                        <c:pt idx="18">
                          <c:v>South Ribble</c:v>
                        </c:pt>
                        <c:pt idx="20">
                          <c:v>West Lancs</c:v>
                        </c:pt>
                        <c:pt idx="22">
                          <c:v>Wyre</c:v>
                        </c:pt>
                      </c:lvl>
                    </c:multiLvlStrCache>
                  </c:multiLvlStrRef>
                </c:cat>
                <c:val>
                  <c:numRef>
                    <c:extLst>
                      <c:ext uri="{02D57815-91ED-43cb-92C2-25804820EDAC}">
                        <c15:formulaRef>
                          <c15:sqref>'ABC Graphical'!$AA$231:$AA$254</c15:sqref>
                        </c15:formulaRef>
                      </c:ext>
                    </c:extLst>
                    <c:numCache>
                      <c:formatCode>#,##0.00</c:formatCode>
                      <c:ptCount val="24"/>
                      <c:pt idx="0">
                        <c:v>103.87400000000001</c:v>
                      </c:pt>
                      <c:pt idx="1">
                        <c:v>103.87400000000001</c:v>
                      </c:pt>
                      <c:pt idx="2">
                        <c:v>220.95400000000001</c:v>
                      </c:pt>
                      <c:pt idx="3">
                        <c:v>220.95400000000001</c:v>
                      </c:pt>
                      <c:pt idx="4">
                        <c:v>178.857</c:v>
                      </c:pt>
                      <c:pt idx="5">
                        <c:v>178.857</c:v>
                      </c:pt>
                      <c:pt idx="6">
                        <c:v>81.731999999999999</c:v>
                      </c:pt>
                      <c:pt idx="7">
                        <c:v>81.731999999999999</c:v>
                      </c:pt>
                      <c:pt idx="8">
                        <c:v>412.05200000000002</c:v>
                      </c:pt>
                      <c:pt idx="9">
                        <c:v>412.05200000000002</c:v>
                      </c:pt>
                      <c:pt idx="10">
                        <c:v>127.386</c:v>
                      </c:pt>
                      <c:pt idx="11">
                        <c:v>127.386</c:v>
                      </c:pt>
                      <c:pt idx="12">
                        <c:v>178.91300000000001</c:v>
                      </c:pt>
                      <c:pt idx="13">
                        <c:v>178.91300000000001</c:v>
                      </c:pt>
                      <c:pt idx="14">
                        <c:v>370.03099999999995</c:v>
                      </c:pt>
                      <c:pt idx="15">
                        <c:v>370.03099999999995</c:v>
                      </c:pt>
                      <c:pt idx="16">
                        <c:v>93.364000000000004</c:v>
                      </c:pt>
                      <c:pt idx="17">
                        <c:v>93.364000000000004</c:v>
                      </c:pt>
                      <c:pt idx="18">
                        <c:v>154.65100000000001</c:v>
                      </c:pt>
                      <c:pt idx="19">
                        <c:v>154.65100000000001</c:v>
                      </c:pt>
                      <c:pt idx="20">
                        <c:v>385.07100000000003</c:v>
                      </c:pt>
                      <c:pt idx="21">
                        <c:v>385.07100000000003</c:v>
                      </c:pt>
                      <c:pt idx="22">
                        <c:v>260.536</c:v>
                      </c:pt>
                      <c:pt idx="23" formatCode="0.00">
                        <c:v>260.536</c:v>
                      </c:pt>
                    </c:numCache>
                  </c:numRef>
                </c:val>
                <c:extLst>
                  <c:ext xmlns:c16="http://schemas.microsoft.com/office/drawing/2014/chart" uri="{C3380CC4-5D6E-409C-BE32-E72D297353CC}">
                    <c16:uniqueId val="{0000004B-F678-4877-B3A0-E86D4B7F4B4B}"/>
                  </c:ext>
                </c:extLst>
              </c15:ser>
            </c15:filteredBarSeries>
          </c:ext>
        </c:extLst>
      </c:barChart>
      <c:catAx>
        <c:axId val="13207637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14129032"/>
        <c:crosses val="autoZero"/>
        <c:auto val="1"/>
        <c:lblAlgn val="ctr"/>
        <c:lblOffset val="100"/>
        <c:noMultiLvlLbl val="0"/>
      </c:catAx>
      <c:valAx>
        <c:axId val="414129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76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sz="1200" b="1" i="0" baseline="0">
                <a:effectLst/>
              </a:rPr>
              <a:t>Urban Unclassified - March 2021 </a:t>
            </a:r>
          </a:p>
          <a:p>
            <a:pPr>
              <a:defRPr b="1">
                <a:solidFill>
                  <a:schemeClr val="tx1"/>
                </a:solidFill>
              </a:defRPr>
            </a:pPr>
            <a:r>
              <a:rPr lang="en-GB" sz="1200" b="1" i="0" baseline="0">
                <a:effectLst/>
              </a:rPr>
              <a:t>% roads Red, Amber, Green in each district area</a:t>
            </a:r>
            <a:endParaRPr lang="en-GB" sz="1200">
              <a:effectLst/>
            </a:endParaRPr>
          </a:p>
        </c:rich>
      </c:tx>
      <c:layout>
        <c:manualLayout>
          <c:xMode val="edge"/>
          <c:yMode val="edge"/>
          <c:x val="0.12036300905935148"/>
          <c:y val="1.49620458281875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7122703412073491E-2"/>
          <c:y val="0.17401456396897758"/>
          <c:w val="0.87232174103237092"/>
          <c:h val="0.53887435123241179"/>
        </c:manualLayout>
      </c:layout>
      <c:barChart>
        <c:barDir val="col"/>
        <c:grouping val="percentStacked"/>
        <c:varyColors val="0"/>
        <c:ser>
          <c:idx val="0"/>
          <c:order val="0"/>
          <c:tx>
            <c:strRef>
              <c:f>Percentages!$U$53</c:f>
              <c:strCache>
                <c:ptCount val="1"/>
                <c:pt idx="0">
                  <c:v>Green</c:v>
                </c:pt>
              </c:strCache>
            </c:strRef>
          </c:tx>
          <c:spPr>
            <a:solidFill>
              <a:srgbClr val="92D050"/>
            </a:solidFill>
            <a:ln>
              <a:solidFill>
                <a:schemeClr val="tx1"/>
              </a:solidFill>
            </a:ln>
            <a:effectLst/>
          </c:spPr>
          <c:invertIfNegative val="0"/>
          <c:cat>
            <c:strRef>
              <c:f>Percentages!$T$54:$T$65</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Percentages!$U$54:$U$65</c:f>
              <c:numCache>
                <c:formatCode>0.00</c:formatCode>
                <c:ptCount val="12"/>
                <c:pt idx="0">
                  <c:v>4.2244875751077533</c:v>
                </c:pt>
                <c:pt idx="1">
                  <c:v>4.3887217822663818</c:v>
                </c:pt>
                <c:pt idx="2">
                  <c:v>4.4506638830902707</c:v>
                </c:pt>
                <c:pt idx="3">
                  <c:v>3.4206364961977367</c:v>
                </c:pt>
                <c:pt idx="4">
                  <c:v>4.834885938637119</c:v>
                </c:pt>
                <c:pt idx="5">
                  <c:v>3.73554136048427</c:v>
                </c:pt>
                <c:pt idx="6">
                  <c:v>7.9852824818162498</c:v>
                </c:pt>
                <c:pt idx="7">
                  <c:v>1.7663499092224408</c:v>
                </c:pt>
                <c:pt idx="8">
                  <c:v>2.7210767937045879</c:v>
                </c:pt>
                <c:pt idx="9">
                  <c:v>6.0603157366362623</c:v>
                </c:pt>
                <c:pt idx="10">
                  <c:v>4.7668779468213298</c:v>
                </c:pt>
                <c:pt idx="11">
                  <c:v>4.7423503699497864</c:v>
                </c:pt>
              </c:numCache>
            </c:numRef>
          </c:val>
          <c:extLst>
            <c:ext xmlns:c16="http://schemas.microsoft.com/office/drawing/2014/chart" uri="{C3380CC4-5D6E-409C-BE32-E72D297353CC}">
              <c16:uniqueId val="{00000000-4EC6-4072-8948-DD3B7E55075E}"/>
            </c:ext>
          </c:extLst>
        </c:ser>
        <c:ser>
          <c:idx val="1"/>
          <c:order val="1"/>
          <c:tx>
            <c:strRef>
              <c:f>Percentages!$V$53</c:f>
              <c:strCache>
                <c:ptCount val="1"/>
                <c:pt idx="0">
                  <c:v>Amber</c:v>
                </c:pt>
              </c:strCache>
            </c:strRef>
          </c:tx>
          <c:spPr>
            <a:solidFill>
              <a:srgbClr val="FFFF00"/>
            </a:solidFill>
            <a:ln>
              <a:solidFill>
                <a:schemeClr val="tx1"/>
              </a:solidFill>
            </a:ln>
            <a:effectLst/>
          </c:spPr>
          <c:invertIfNegative val="0"/>
          <c:cat>
            <c:strRef>
              <c:f>Percentages!$T$54:$T$65</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Percentages!$V$54:$V$65</c:f>
              <c:numCache>
                <c:formatCode>0.00</c:formatCode>
                <c:ptCount val="12"/>
                <c:pt idx="0">
                  <c:v>1.8347131125185723</c:v>
                </c:pt>
                <c:pt idx="1">
                  <c:v>1.8703310174909089</c:v>
                </c:pt>
                <c:pt idx="2">
                  <c:v>1.5927613841816251</c:v>
                </c:pt>
                <c:pt idx="3">
                  <c:v>1.4455958583397415</c:v>
                </c:pt>
                <c:pt idx="4">
                  <c:v>2.253811202758996</c:v>
                </c:pt>
                <c:pt idx="5">
                  <c:v>1.4823458455300507</c:v>
                </c:pt>
                <c:pt idx="6">
                  <c:v>2.5017433414987575</c:v>
                </c:pt>
                <c:pt idx="7">
                  <c:v>0.77950902956987367</c:v>
                </c:pt>
                <c:pt idx="8">
                  <c:v>0.92247809865844588</c:v>
                </c:pt>
                <c:pt idx="9">
                  <c:v>1.897023112667809</c:v>
                </c:pt>
                <c:pt idx="10">
                  <c:v>1.6926857826909865</c:v>
                </c:pt>
                <c:pt idx="11">
                  <c:v>1.8869662519860315</c:v>
                </c:pt>
              </c:numCache>
            </c:numRef>
          </c:val>
          <c:extLst>
            <c:ext xmlns:c16="http://schemas.microsoft.com/office/drawing/2014/chart" uri="{C3380CC4-5D6E-409C-BE32-E72D297353CC}">
              <c16:uniqueId val="{00000001-4EC6-4072-8948-DD3B7E55075E}"/>
            </c:ext>
          </c:extLst>
        </c:ser>
        <c:ser>
          <c:idx val="2"/>
          <c:order val="2"/>
          <c:tx>
            <c:strRef>
              <c:f>Percentages!$W$53</c:f>
              <c:strCache>
                <c:ptCount val="1"/>
                <c:pt idx="0">
                  <c:v>Red</c:v>
                </c:pt>
              </c:strCache>
            </c:strRef>
          </c:tx>
          <c:spPr>
            <a:solidFill>
              <a:srgbClr val="FF0000"/>
            </a:solidFill>
            <a:ln>
              <a:solidFill>
                <a:schemeClr val="tx1"/>
              </a:solidFill>
            </a:ln>
            <a:effectLst/>
          </c:spPr>
          <c:invertIfNegative val="0"/>
          <c:cat>
            <c:strRef>
              <c:f>Percentages!$T$54:$T$65</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Percentages!$W$54:$W$65</c:f>
              <c:numCache>
                <c:formatCode>0.00</c:formatCode>
                <c:ptCount val="12"/>
                <c:pt idx="0">
                  <c:v>2.1723820184701239</c:v>
                </c:pt>
                <c:pt idx="1">
                  <c:v>2.1763909952275258</c:v>
                </c:pt>
                <c:pt idx="2">
                  <c:v>2.0102640327005523</c:v>
                </c:pt>
                <c:pt idx="3">
                  <c:v>2.2249069070803542</c:v>
                </c:pt>
                <c:pt idx="4">
                  <c:v>4.0951631672897291</c:v>
                </c:pt>
                <c:pt idx="5">
                  <c:v>2.1596905928768231</c:v>
                </c:pt>
                <c:pt idx="6">
                  <c:v>1.7422475274851636</c:v>
                </c:pt>
                <c:pt idx="7">
                  <c:v>1.0390545142458825</c:v>
                </c:pt>
                <c:pt idx="8">
                  <c:v>1.416970860603499</c:v>
                </c:pt>
                <c:pt idx="9">
                  <c:v>2.2442784487491512</c:v>
                </c:pt>
                <c:pt idx="10">
                  <c:v>2.1456012184526472</c:v>
                </c:pt>
                <c:pt idx="11">
                  <c:v>3.3158954049918448</c:v>
                </c:pt>
              </c:numCache>
            </c:numRef>
          </c:val>
          <c:extLst>
            <c:ext xmlns:c16="http://schemas.microsoft.com/office/drawing/2014/chart" uri="{C3380CC4-5D6E-409C-BE32-E72D297353CC}">
              <c16:uniqueId val="{00000002-4EC6-4072-8948-DD3B7E55075E}"/>
            </c:ext>
          </c:extLst>
        </c:ser>
        <c:dLbls>
          <c:showLegendKey val="0"/>
          <c:showVal val="0"/>
          <c:showCatName val="0"/>
          <c:showSerName val="0"/>
          <c:showPercent val="0"/>
          <c:showBubbleSize val="0"/>
        </c:dLbls>
        <c:gapWidth val="150"/>
        <c:overlap val="100"/>
        <c:axId val="1571780560"/>
        <c:axId val="1327637152"/>
      </c:barChart>
      <c:catAx>
        <c:axId val="157178056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327637152"/>
        <c:crosses val="autoZero"/>
        <c:auto val="1"/>
        <c:lblAlgn val="ctr"/>
        <c:lblOffset val="100"/>
        <c:noMultiLvlLbl val="0"/>
      </c:catAx>
      <c:valAx>
        <c:axId val="1327637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571780560"/>
        <c:crosses val="autoZero"/>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baseline="0">
                <a:solidFill>
                  <a:sysClr val="windowText" lastClr="000000"/>
                </a:solidFill>
              </a:rPr>
              <a:t>Urban Unclassified % RED &amp;AMBER by District - March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21-40BF-B1CA-44B71DB557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21-40BF-B1CA-44B71DB557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21-40BF-B1CA-44B71DB5574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21-40BF-B1CA-44B71DB5574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21-40BF-B1CA-44B71DB5574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21-40BF-B1CA-44B71DB5574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21-40BF-B1CA-44B71DB5574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21-40BF-B1CA-44B71DB5574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621-40BF-B1CA-44B71DB55747}"/>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621-40BF-B1CA-44B71DB55747}"/>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621-40BF-B1CA-44B71DB55747}"/>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621-40BF-B1CA-44B71DB55747}"/>
              </c:ext>
            </c:extLst>
          </c:dPt>
          <c:dLbls>
            <c:dLbl>
              <c:idx val="0"/>
              <c:layout>
                <c:manualLayout>
                  <c:x val="0.15108086637538259"/>
                  <c:y val="-8.6857433997220929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fld id="{BD2E1819-8464-4520-80D7-7F26E0AD299D}" type="CATEGORYNAME">
                      <a:rPr lang="en-US" kern="100" baseline="0"/>
                      <a:pPr>
                        <a:defRPr sz="1000">
                          <a:solidFill>
                            <a:schemeClr val="tx1"/>
                          </a:solidFill>
                        </a:defRPr>
                      </a:pPr>
                      <a:t>[CATEGORY NAME]</a:t>
                    </a:fld>
                    <a:r>
                      <a:rPr lang="en-US" baseline="0"/>
                      <a:t>, </a:t>
                    </a:r>
                    <a:fld id="{E19AEB73-5F53-4D83-A681-DE8326E47037}" type="VALUE">
                      <a:rPr lang="en-US" baseline="0"/>
                      <a:pPr>
                        <a:defRPr sz="1000">
                          <a:solidFill>
                            <a:schemeClr val="tx1"/>
                          </a:solidFill>
                        </a:defRPr>
                      </a:pPr>
                      <a:t>[VALUE]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0041543026706229"/>
                      <c:h val="8.6117647058823535E-2"/>
                    </c:manualLayout>
                  </c15:layout>
                  <c15:dlblFieldTable/>
                  <c15:showDataLabelsRange val="0"/>
                </c:ext>
                <c:ext xmlns:c16="http://schemas.microsoft.com/office/drawing/2014/chart" uri="{C3380CC4-5D6E-409C-BE32-E72D297353CC}">
                  <c16:uniqueId val="{00000001-A621-40BF-B1CA-44B71DB55747}"/>
                </c:ext>
              </c:extLst>
            </c:dLbl>
            <c:dLbl>
              <c:idx val="1"/>
              <c:layout>
                <c:manualLayout>
                  <c:x val="5.0445103857566766E-2"/>
                  <c:y val="-1.934821676702177E-2"/>
                </c:manualLayout>
              </c:layout>
              <c:showLegendKey val="0"/>
              <c:showVal val="1"/>
              <c:showCatName val="1"/>
              <c:showSerName val="0"/>
              <c:showPercent val="0"/>
              <c:showBubbleSize val="0"/>
              <c:extLst>
                <c:ext xmlns:c15="http://schemas.microsoft.com/office/drawing/2012/chart" uri="{CE6537A1-D6FC-4f65-9D91-7224C49458BB}">
                  <c15:layout>
                    <c:manualLayout>
                      <c:w val="0.23664688427299704"/>
                      <c:h val="7.0588235294117646E-2"/>
                    </c:manualLayout>
                  </c15:layout>
                </c:ext>
                <c:ext xmlns:c16="http://schemas.microsoft.com/office/drawing/2014/chart" uri="{C3380CC4-5D6E-409C-BE32-E72D297353CC}">
                  <c16:uniqueId val="{00000003-A621-40BF-B1CA-44B71DB55747}"/>
                </c:ext>
              </c:extLst>
            </c:dLbl>
            <c:dLbl>
              <c:idx val="2"/>
              <c:layout>
                <c:manualLayout>
                  <c:x val="6.6936844318792391E-2"/>
                  <c:y val="8.450578971746178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621-40BF-B1CA-44B71DB55747}"/>
                </c:ext>
              </c:extLst>
            </c:dLbl>
            <c:dLbl>
              <c:idx val="3"/>
              <c:layout>
                <c:manualLayout>
                  <c:x val="3.857566765578635E-2"/>
                  <c:y val="-3.3056044465030105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5148367952522255"/>
                      <c:h val="6.9411764705882353E-2"/>
                    </c:manualLayout>
                  </c15:layout>
                </c:ext>
                <c:ext xmlns:c16="http://schemas.microsoft.com/office/drawing/2014/chart" uri="{C3380CC4-5D6E-409C-BE32-E72D297353CC}">
                  <c16:uniqueId val="{00000007-A621-40BF-B1CA-44B71DB55747}"/>
                </c:ext>
              </c:extLst>
            </c:dLbl>
            <c:dLbl>
              <c:idx val="4"/>
              <c:layout>
                <c:manualLayout>
                  <c:x val="7.8978480805626167E-2"/>
                  <c:y val="-8.5965724872626215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fld id="{E0A5120F-131F-4528-9C84-6F6E3222942B}" type="CATEGORYNAME">
                      <a:rPr lang="en-US" kern="900" baseline="0"/>
                      <a:pPr>
                        <a:defRPr sz="1000">
                          <a:solidFill>
                            <a:schemeClr val="tx1"/>
                          </a:solidFill>
                        </a:defRPr>
                      </a:pPr>
                      <a:t>[CATEGORY NAME]</a:t>
                    </a:fld>
                    <a:r>
                      <a:rPr lang="en-US" kern="900" baseline="0"/>
                      <a:t>, </a:t>
                    </a:r>
                    <a:fld id="{30575997-59A0-46E1-986B-59B35A554BCF}" type="VALUE">
                      <a:rPr lang="en-US" kern="900" baseline="0"/>
                      <a:pPr>
                        <a:defRPr sz="1000">
                          <a:solidFill>
                            <a:schemeClr val="tx1"/>
                          </a:solidFill>
                        </a:defRPr>
                      </a:pPr>
                      <a:t>[VALUE]</a:t>
                    </a:fld>
                    <a:endParaRPr lang="en-US" kern="900" baseline="0"/>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5663193065258533"/>
                      <c:h val="5.8400000000000001E-2"/>
                    </c:manualLayout>
                  </c15:layout>
                  <c15:dlblFieldTable/>
                  <c15:showDataLabelsRange val="0"/>
                </c:ext>
                <c:ext xmlns:c16="http://schemas.microsoft.com/office/drawing/2014/chart" uri="{C3380CC4-5D6E-409C-BE32-E72D297353CC}">
                  <c16:uniqueId val="{00000009-A621-40BF-B1CA-44B71DB55747}"/>
                </c:ext>
              </c:extLst>
            </c:dLbl>
            <c:dLbl>
              <c:idx val="6"/>
              <c:layout>
                <c:manualLayout>
                  <c:x val="-0.12202247716068133"/>
                  <c:y val="6.983232978230662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621-40BF-B1CA-44B71DB55747}"/>
                </c:ext>
              </c:extLst>
            </c:dLbl>
            <c:dLbl>
              <c:idx val="7"/>
              <c:layout>
                <c:manualLayout>
                  <c:x val="-0.11721068249258161"/>
                  <c:y val="-4.5292820750347379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7596439169139464"/>
                      <c:h val="6.9411764705882353E-2"/>
                    </c:manualLayout>
                  </c15:layout>
                </c:ext>
                <c:ext xmlns:c16="http://schemas.microsoft.com/office/drawing/2014/chart" uri="{C3380CC4-5D6E-409C-BE32-E72D297353CC}">
                  <c16:uniqueId val="{0000000F-A621-40BF-B1CA-44B71DB55747}"/>
                </c:ext>
              </c:extLst>
            </c:dLbl>
            <c:dLbl>
              <c:idx val="8"/>
              <c:layout>
                <c:manualLayout>
                  <c:x val="-6.0741722937451809E-2"/>
                  <c:y val="-0.10517498842056508"/>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5686931937662094"/>
                      <c:h val="6.7811764705882349E-2"/>
                    </c:manualLayout>
                  </c15:layout>
                </c:ext>
                <c:ext xmlns:c16="http://schemas.microsoft.com/office/drawing/2014/chart" uri="{C3380CC4-5D6E-409C-BE32-E72D297353CC}">
                  <c16:uniqueId val="{00000011-A621-40BF-B1CA-44B71DB55747}"/>
                </c:ext>
              </c:extLst>
            </c:dLbl>
            <c:dLbl>
              <c:idx val="9"/>
              <c:layout>
                <c:manualLayout>
                  <c:x val="-1.2942942592116632E-2"/>
                  <c:y val="-0.103500880037054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9077151335311574"/>
                      <c:h val="0.10545882352941177"/>
                    </c:manualLayout>
                  </c15:layout>
                </c:ext>
                <c:ext xmlns:c16="http://schemas.microsoft.com/office/drawing/2014/chart" uri="{C3380CC4-5D6E-409C-BE32-E72D297353CC}">
                  <c16:uniqueId val="{00000013-A621-40BF-B1CA-44B71DB55747}"/>
                </c:ext>
              </c:extLst>
            </c:dLbl>
            <c:dLbl>
              <c:idx val="10"/>
              <c:layout>
                <c:manualLayout>
                  <c:x val="-4.9090749783873483E-2"/>
                  <c:y val="-5.4133580361278369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5304165985186566"/>
                      <c:h val="7.7223529411764705E-2"/>
                    </c:manualLayout>
                  </c15:layout>
                </c:ext>
                <c:ext xmlns:c16="http://schemas.microsoft.com/office/drawing/2014/chart" uri="{C3380CC4-5D6E-409C-BE32-E72D297353CC}">
                  <c16:uniqueId val="{00000015-A621-40BF-B1CA-44B71DB55747}"/>
                </c:ext>
              </c:extLst>
            </c:dLbl>
            <c:dLbl>
              <c:idx val="11"/>
              <c:layout>
                <c:manualLayout>
                  <c:x val="-1.7825182831374565E-2"/>
                  <c:y val="-4.237332098193610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621-40BF-B1CA-44B71DB55747}"/>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Percentages!$AD$54:$AD$65</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Percentages!$AE$54:$AE$65</c:f>
              <c:numCache>
                <c:formatCode>0.00%</c:formatCode>
                <c:ptCount val="12"/>
                <c:pt idx="0">
                  <c:v>8.5434010337377519E-2</c:v>
                </c:pt>
                <c:pt idx="1">
                  <c:v>8.6278882573415788E-2</c:v>
                </c:pt>
                <c:pt idx="2">
                  <c:v>7.6818967518696088E-2</c:v>
                </c:pt>
                <c:pt idx="3">
                  <c:v>7.8257630765781239E-2</c:v>
                </c:pt>
                <c:pt idx="4">
                  <c:v>0.13536447831440762</c:v>
                </c:pt>
                <c:pt idx="5">
                  <c:v>7.7650709193715972E-2</c:v>
                </c:pt>
                <c:pt idx="6">
                  <c:v>9.0484789584480405E-2</c:v>
                </c:pt>
                <c:pt idx="7">
                  <c:v>3.8773019237803442E-2</c:v>
                </c:pt>
                <c:pt idx="8">
                  <c:v>4.9878652748640194E-2</c:v>
                </c:pt>
                <c:pt idx="9">
                  <c:v>8.8295383274566014E-2</c:v>
                </c:pt>
                <c:pt idx="10">
                  <c:v>8.1834905489907114E-2</c:v>
                </c:pt>
                <c:pt idx="11">
                  <c:v>0.11092857096120859</c:v>
                </c:pt>
              </c:numCache>
            </c:numRef>
          </c:val>
          <c:extLst>
            <c:ext xmlns:c16="http://schemas.microsoft.com/office/drawing/2014/chart" uri="{C3380CC4-5D6E-409C-BE32-E72D297353CC}">
              <c16:uniqueId val="{00000018-A621-40BF-B1CA-44B71DB5574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i="0" baseline="0">
                <a:effectLst/>
              </a:rPr>
              <a:t>Rural Unclassified - March 2021</a:t>
            </a:r>
          </a:p>
          <a:p>
            <a:pPr>
              <a:defRPr/>
            </a:pPr>
            <a:r>
              <a:rPr lang="en-GB" sz="1200" b="1" i="0" baseline="0">
                <a:effectLst/>
              </a:rPr>
              <a:t>% roads Red, Amber &amp; Green in each district area</a:t>
            </a:r>
            <a:endParaRPr lang="en-GB" sz="1200">
              <a:effectLst/>
            </a:endParaRPr>
          </a:p>
        </c:rich>
      </c:tx>
      <c:layout>
        <c:manualLayout>
          <c:xMode val="edge"/>
          <c:yMode val="edge"/>
          <c:x val="0.14240369355071419"/>
          <c:y val="2.404424140418369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469816272965873E-2"/>
          <c:y val="0.18657407407407409"/>
          <c:w val="0.87197462817147853"/>
          <c:h val="0.56152814231554393"/>
        </c:manualLayout>
      </c:layout>
      <c:barChart>
        <c:barDir val="col"/>
        <c:grouping val="percentStacked"/>
        <c:varyColors val="0"/>
        <c:ser>
          <c:idx val="0"/>
          <c:order val="0"/>
          <c:tx>
            <c:strRef>
              <c:f>Percentages!$Z$70</c:f>
              <c:strCache>
                <c:ptCount val="1"/>
                <c:pt idx="0">
                  <c:v>Green</c:v>
                </c:pt>
              </c:strCache>
            </c:strRef>
          </c:tx>
          <c:spPr>
            <a:solidFill>
              <a:srgbClr val="92D050"/>
            </a:solidFill>
            <a:ln>
              <a:solidFill>
                <a:schemeClr val="tx1"/>
              </a:solidFill>
            </a:ln>
            <a:effectLst/>
          </c:spPr>
          <c:invertIfNegative val="0"/>
          <c:cat>
            <c:strRef>
              <c:f>Percentages!$Y$71:$Y$82</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Percentages!$Z$71:$Z$82</c:f>
              <c:numCache>
                <c:formatCode>0</c:formatCode>
                <c:ptCount val="12"/>
                <c:pt idx="0">
                  <c:v>148.67526941076181</c:v>
                </c:pt>
                <c:pt idx="1">
                  <c:v>303.8995840899658</c:v>
                </c:pt>
                <c:pt idx="2">
                  <c:v>295.37253262311532</c:v>
                </c:pt>
                <c:pt idx="3">
                  <c:v>99.221893801087717</c:v>
                </c:pt>
                <c:pt idx="4">
                  <c:v>715.26904381666031</c:v>
                </c:pt>
                <c:pt idx="5">
                  <c:v>205.3987919159409</c:v>
                </c:pt>
                <c:pt idx="6">
                  <c:v>235.86393335985835</c:v>
                </c:pt>
                <c:pt idx="7">
                  <c:v>785.85739014997375</c:v>
                </c:pt>
                <c:pt idx="8">
                  <c:v>97.410693063700776</c:v>
                </c:pt>
                <c:pt idx="9">
                  <c:v>237.65624608508091</c:v>
                </c:pt>
                <c:pt idx="10">
                  <c:v>760.75557245718437</c:v>
                </c:pt>
                <c:pt idx="11">
                  <c:v>417.68373101339591</c:v>
                </c:pt>
              </c:numCache>
            </c:numRef>
          </c:val>
          <c:extLst>
            <c:ext xmlns:c16="http://schemas.microsoft.com/office/drawing/2014/chart" uri="{C3380CC4-5D6E-409C-BE32-E72D297353CC}">
              <c16:uniqueId val="{00000000-6C8E-42AA-A6C1-7DD3AA670A7E}"/>
            </c:ext>
          </c:extLst>
        </c:ser>
        <c:ser>
          <c:idx val="1"/>
          <c:order val="1"/>
          <c:tx>
            <c:strRef>
              <c:f>Percentages!$AA$70</c:f>
              <c:strCache>
                <c:ptCount val="1"/>
                <c:pt idx="0">
                  <c:v>Amber</c:v>
                </c:pt>
              </c:strCache>
            </c:strRef>
          </c:tx>
          <c:spPr>
            <a:solidFill>
              <a:srgbClr val="FFFF00"/>
            </a:solidFill>
            <a:ln>
              <a:solidFill>
                <a:schemeClr val="tx1"/>
              </a:solidFill>
            </a:ln>
            <a:effectLst/>
          </c:spPr>
          <c:invertIfNegative val="0"/>
          <c:cat>
            <c:strRef>
              <c:f>Percentages!$Y$71:$Y$82</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Percentages!$AA$71:$AA$82</c:f>
              <c:numCache>
                <c:formatCode>0</c:formatCode>
                <c:ptCount val="12"/>
                <c:pt idx="0">
                  <c:v>56.906434505218144</c:v>
                </c:pt>
                <c:pt idx="1">
                  <c:v>133.93550806391471</c:v>
                </c:pt>
                <c:pt idx="2">
                  <c:v>105.90323972852545</c:v>
                </c:pt>
                <c:pt idx="3">
                  <c:v>39.491242257449692</c:v>
                </c:pt>
                <c:pt idx="4">
                  <c:v>374.79411365142056</c:v>
                </c:pt>
                <c:pt idx="5">
                  <c:v>88.67823546029436</c:v>
                </c:pt>
                <c:pt idx="6">
                  <c:v>126.22566229733202</c:v>
                </c:pt>
                <c:pt idx="7">
                  <c:v>301.13582511890229</c:v>
                </c:pt>
                <c:pt idx="8">
                  <c:v>25.700070132922914</c:v>
                </c:pt>
                <c:pt idx="9">
                  <c:v>66.395187902446878</c:v>
                </c:pt>
                <c:pt idx="10">
                  <c:v>289.32273579997752</c:v>
                </c:pt>
                <c:pt idx="11">
                  <c:v>225.34181121538487</c:v>
                </c:pt>
              </c:numCache>
            </c:numRef>
          </c:val>
          <c:extLst>
            <c:ext xmlns:c16="http://schemas.microsoft.com/office/drawing/2014/chart" uri="{C3380CC4-5D6E-409C-BE32-E72D297353CC}">
              <c16:uniqueId val="{00000001-6C8E-42AA-A6C1-7DD3AA670A7E}"/>
            </c:ext>
          </c:extLst>
        </c:ser>
        <c:ser>
          <c:idx val="2"/>
          <c:order val="2"/>
          <c:tx>
            <c:strRef>
              <c:f>Percentages!$AB$70</c:f>
              <c:strCache>
                <c:ptCount val="1"/>
                <c:pt idx="0">
                  <c:v>Red</c:v>
                </c:pt>
              </c:strCache>
            </c:strRef>
          </c:tx>
          <c:spPr>
            <a:solidFill>
              <a:srgbClr val="FF0000"/>
            </a:solidFill>
            <a:ln>
              <a:solidFill>
                <a:schemeClr val="tx1"/>
              </a:solidFill>
            </a:ln>
            <a:effectLst/>
          </c:spPr>
          <c:invertIfNegative val="0"/>
          <c:cat>
            <c:strRef>
              <c:f>Percentages!$Y$71:$Y$82</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Percentages!$AB$71:$AB$82</c:f>
              <c:numCache>
                <c:formatCode>0</c:formatCode>
                <c:ptCount val="12"/>
                <c:pt idx="0">
                  <c:v>57.077486662819979</c:v>
                </c:pt>
                <c:pt idx="1">
                  <c:v>117.34234949111938</c:v>
                </c:pt>
                <c:pt idx="2">
                  <c:v>127.24298620685936</c:v>
                </c:pt>
                <c:pt idx="3">
                  <c:v>39.670887588262559</c:v>
                </c:pt>
                <c:pt idx="4">
                  <c:v>526.40110665091868</c:v>
                </c:pt>
                <c:pt idx="5">
                  <c:v>68.864321137964723</c:v>
                </c:pt>
                <c:pt idx="6">
                  <c:v>157.12950033921004</c:v>
                </c:pt>
                <c:pt idx="7">
                  <c:v>295.79047338542341</c:v>
                </c:pt>
                <c:pt idx="8">
                  <c:v>14.656316399276257</c:v>
                </c:pt>
                <c:pt idx="9">
                  <c:v>61.302424675572667</c:v>
                </c:pt>
                <c:pt idx="10">
                  <c:v>218.9622659831345</c:v>
                </c:pt>
                <c:pt idx="11">
                  <c:v>391.47457470192018</c:v>
                </c:pt>
              </c:numCache>
            </c:numRef>
          </c:val>
          <c:extLst>
            <c:ext xmlns:c16="http://schemas.microsoft.com/office/drawing/2014/chart" uri="{C3380CC4-5D6E-409C-BE32-E72D297353CC}">
              <c16:uniqueId val="{00000002-6C8E-42AA-A6C1-7DD3AA670A7E}"/>
            </c:ext>
          </c:extLst>
        </c:ser>
        <c:dLbls>
          <c:showLegendKey val="0"/>
          <c:showVal val="0"/>
          <c:showCatName val="0"/>
          <c:showSerName val="0"/>
          <c:showPercent val="0"/>
          <c:showBubbleSize val="0"/>
        </c:dLbls>
        <c:gapWidth val="150"/>
        <c:overlap val="100"/>
        <c:axId val="124797503"/>
        <c:axId val="118231039"/>
      </c:barChart>
      <c:catAx>
        <c:axId val="12479750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8231039"/>
        <c:crosses val="autoZero"/>
        <c:auto val="1"/>
        <c:lblAlgn val="ctr"/>
        <c:lblOffset val="100"/>
        <c:noMultiLvlLbl val="0"/>
      </c:catAx>
      <c:valAx>
        <c:axId val="11823103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4797503"/>
        <c:crosses val="autoZero"/>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en-GB" sz="1200" b="1" i="0" baseline="0">
                <a:solidFill>
                  <a:schemeClr val="tx1"/>
                </a:solidFill>
              </a:rPr>
              <a:t>Rural Unclassified % RED &amp; AMBER by District</a:t>
            </a:r>
          </a:p>
          <a:p>
            <a:pPr>
              <a:defRPr sz="1200" b="1">
                <a:solidFill>
                  <a:schemeClr val="tx1"/>
                </a:solidFill>
              </a:defRPr>
            </a:pPr>
            <a:r>
              <a:rPr lang="en-GB" sz="1200" b="1" i="0" baseline="0">
                <a:solidFill>
                  <a:schemeClr val="tx1"/>
                </a:solidFill>
              </a:rPr>
              <a:t>March 2021</a:t>
            </a:r>
          </a:p>
        </c:rich>
      </c:tx>
      <c:layout>
        <c:manualLayout>
          <c:xMode val="edge"/>
          <c:yMode val="edge"/>
          <c:x val="0.15958747699040254"/>
          <c:y val="0"/>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81-42F1-8522-A403FEB210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81-42F1-8522-A403FEB210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81-42F1-8522-A403FEB210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881-42F1-8522-A403FEB210C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881-42F1-8522-A403FEB210C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881-42F1-8522-A403FEB210C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881-42F1-8522-A403FEB210C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881-42F1-8522-A403FEB210C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8881-42F1-8522-A403FEB210C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8881-42F1-8522-A403FEB210C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8881-42F1-8522-A403FEB210C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8881-42F1-8522-A403FEB210C9}"/>
              </c:ext>
            </c:extLst>
          </c:dPt>
          <c:dLbls>
            <c:dLbl>
              <c:idx val="0"/>
              <c:layout>
                <c:manualLayout>
                  <c:x val="-0.15012252191880271"/>
                  <c:y val="-3.355404869402173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81-42F1-8522-A403FEB210C9}"/>
                </c:ext>
              </c:extLst>
            </c:dLbl>
            <c:dLbl>
              <c:idx val="1"/>
              <c:layout>
                <c:manualLayout>
                  <c:x val="9.2760708102976486E-2"/>
                  <c:y val="-6.240152735788720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81-42F1-8522-A403FEB210C9}"/>
                </c:ext>
              </c:extLst>
            </c:dLbl>
            <c:dLbl>
              <c:idx val="2"/>
              <c:layout>
                <c:manualLayout>
                  <c:x val="6.6289160663427715E-2"/>
                  <c:y val="-1.84539297013036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81-42F1-8522-A403FEB210C9}"/>
                </c:ext>
              </c:extLst>
            </c:dLbl>
            <c:dLbl>
              <c:idx val="3"/>
              <c:layout>
                <c:manualLayout>
                  <c:x val="6.5248338638521253E-2"/>
                  <c:y val="-3.4858983191092437E-3"/>
                </c:manualLayout>
              </c:layout>
              <c:showLegendKey val="0"/>
              <c:showVal val="1"/>
              <c:showCatName val="1"/>
              <c:showSerName val="0"/>
              <c:showPercent val="0"/>
              <c:showBubbleSize val="0"/>
              <c:extLst>
                <c:ext xmlns:c15="http://schemas.microsoft.com/office/drawing/2012/chart" uri="{CE6537A1-D6FC-4f65-9D91-7224C49458BB}">
                  <c15:layout>
                    <c:manualLayout>
                      <c:w val="0.22907801418439713"/>
                      <c:h val="7.5921908893709325E-2"/>
                    </c:manualLayout>
                  </c15:layout>
                </c:ext>
                <c:ext xmlns:c16="http://schemas.microsoft.com/office/drawing/2014/chart" uri="{C3380CC4-5D6E-409C-BE32-E72D297353CC}">
                  <c16:uniqueId val="{00000007-8881-42F1-8522-A403FEB210C9}"/>
                </c:ext>
              </c:extLst>
            </c:dLbl>
            <c:dLbl>
              <c:idx val="4"/>
              <c:layout>
                <c:manualLayout>
                  <c:x val="2.8010051934997383E-2"/>
                  <c:y val="-3.7436968968900579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4534740604232982"/>
                      <c:h val="8.3923837069173293E-2"/>
                    </c:manualLayout>
                  </c15:layout>
                </c:ext>
                <c:ext xmlns:c16="http://schemas.microsoft.com/office/drawing/2014/chart" uri="{C3380CC4-5D6E-409C-BE32-E72D297353CC}">
                  <c16:uniqueId val="{00000009-8881-42F1-8522-A403FEB210C9}"/>
                </c:ext>
              </c:extLst>
            </c:dLbl>
            <c:dLbl>
              <c:idx val="5"/>
              <c:layout>
                <c:manualLayout>
                  <c:x val="0.18053811358686536"/>
                  <c:y val="-1.474598755415876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81-42F1-8522-A403FEB210C9}"/>
                </c:ext>
              </c:extLst>
            </c:dLbl>
            <c:dLbl>
              <c:idx val="7"/>
              <c:layout>
                <c:manualLayout>
                  <c:x val="-1.2729435416317681E-2"/>
                  <c:y val="4.8906956044811101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9734762941866305"/>
                      <c:h val="7.4282959749337185E-2"/>
                    </c:manualLayout>
                  </c15:layout>
                </c:ext>
                <c:ext xmlns:c16="http://schemas.microsoft.com/office/drawing/2014/chart" uri="{C3380CC4-5D6E-409C-BE32-E72D297353CC}">
                  <c16:uniqueId val="{0000000F-8881-42F1-8522-A403FEB210C9}"/>
                </c:ext>
              </c:extLst>
            </c:dLbl>
            <c:dLbl>
              <c:idx val="8"/>
              <c:layout>
                <c:manualLayout>
                  <c:x val="-9.3617021276595741E-2"/>
                  <c:y val="8.1817267418579184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8368794326241137"/>
                      <c:h val="8.5562786213545433E-2"/>
                    </c:manualLayout>
                  </c15:layout>
                </c:ext>
                <c:ext xmlns:c16="http://schemas.microsoft.com/office/drawing/2014/chart" uri="{C3380CC4-5D6E-409C-BE32-E72D297353CC}">
                  <c16:uniqueId val="{00000011-8881-42F1-8522-A403FEB210C9}"/>
                </c:ext>
              </c:extLst>
            </c:dLbl>
            <c:dLbl>
              <c:idx val="9"/>
              <c:layout>
                <c:manualLayout>
                  <c:x val="-7.6595744680851063E-2"/>
                  <c:y val="-6.7461849264503534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30354609929078014"/>
                      <c:h val="9.6408773198361053E-2"/>
                    </c:manualLayout>
                  </c15:layout>
                </c:ext>
                <c:ext xmlns:c16="http://schemas.microsoft.com/office/drawing/2014/chart" uri="{C3380CC4-5D6E-409C-BE32-E72D297353CC}">
                  <c16:uniqueId val="{00000013-8881-42F1-8522-A403FEB210C9}"/>
                </c:ext>
              </c:extLst>
            </c:dLbl>
            <c:dLbl>
              <c:idx val="10"/>
              <c:layout>
                <c:manualLayout>
                  <c:x val="-1.5495504551292803E-2"/>
                  <c:y val="-2.2922134733158444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5609940246830842"/>
                      <c:h val="8.8744275729091354E-2"/>
                    </c:manualLayout>
                  </c15:layout>
                </c:ext>
                <c:ext xmlns:c16="http://schemas.microsoft.com/office/drawing/2014/chart" uri="{C3380CC4-5D6E-409C-BE32-E72D297353CC}">
                  <c16:uniqueId val="{00000015-8881-42F1-8522-A403FEB210C9}"/>
                </c:ext>
              </c:extLst>
            </c:dLbl>
            <c:dLbl>
              <c:idx val="11"/>
              <c:layout>
                <c:manualLayout>
                  <c:x val="-0.17043926955939018"/>
                  <c:y val="4.061466286345443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881-42F1-8522-A403FEB210C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Percentages!$AD$71:$AD$82</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Percentages!$AE$71:$AE$82</c:f>
              <c:numCache>
                <c:formatCode>0.00%</c:formatCode>
                <c:ptCount val="12"/>
                <c:pt idx="0">
                  <c:v>2.9153801126088157E-2</c:v>
                </c:pt>
                <c:pt idx="1">
                  <c:v>6.4269632168112753E-2</c:v>
                </c:pt>
                <c:pt idx="2">
                  <c:v>5.9632083495335816E-2</c:v>
                </c:pt>
                <c:pt idx="3">
                  <c:v>2.0247390742393651E-2</c:v>
                </c:pt>
                <c:pt idx="4">
                  <c:v>0.23049975785394203</c:v>
                </c:pt>
                <c:pt idx="5">
                  <c:v>4.0294844368356675E-2</c:v>
                </c:pt>
                <c:pt idx="6">
                  <c:v>7.2474082088979055E-2</c:v>
                </c:pt>
                <c:pt idx="7">
                  <c:v>0.15267653906967779</c:v>
                </c:pt>
                <c:pt idx="8">
                  <c:v>1.0322000288029988E-2</c:v>
                </c:pt>
                <c:pt idx="9">
                  <c:v>3.2661368052845634E-2</c:v>
                </c:pt>
                <c:pt idx="10">
                  <c:v>0.13000465070430833</c:v>
                </c:pt>
                <c:pt idx="11">
                  <c:v>0.15776385004193016</c:v>
                </c:pt>
              </c:numCache>
            </c:numRef>
          </c:val>
          <c:extLst>
            <c:ext xmlns:c16="http://schemas.microsoft.com/office/drawing/2014/chart" uri="{C3380CC4-5D6E-409C-BE32-E72D297353CC}">
              <c16:uniqueId val="{00000018-8881-42F1-8522-A403FEB210C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50" b="0" i="0" u="none" strike="noStrike" kern="1200" spc="0" baseline="0">
                <a:solidFill>
                  <a:schemeClr val="tx1">
                    <a:lumMod val="65000"/>
                    <a:lumOff val="35000"/>
                  </a:schemeClr>
                </a:solidFill>
                <a:latin typeface="+mn-lt"/>
                <a:ea typeface="+mn-ea"/>
                <a:cs typeface="+mn-cs"/>
              </a:defRPr>
            </a:pPr>
            <a:r>
              <a:rPr lang="en-GB" sz="1250" b="1">
                <a:solidFill>
                  <a:schemeClr val="tx1"/>
                </a:solidFill>
              </a:rPr>
              <a:t>Footways</a:t>
            </a:r>
            <a:r>
              <a:rPr lang="en-GB" sz="1250" b="1" baseline="0">
                <a:solidFill>
                  <a:schemeClr val="tx1"/>
                </a:solidFill>
              </a:rPr>
              <a:t> - March 2021</a:t>
            </a:r>
          </a:p>
          <a:p>
            <a:pPr algn="ctr">
              <a:defRPr sz="1250"/>
            </a:pPr>
            <a:r>
              <a:rPr lang="en-GB" sz="1250" b="1">
                <a:solidFill>
                  <a:schemeClr val="tx1"/>
                </a:solidFill>
              </a:rPr>
              <a:t>% Red,</a:t>
            </a:r>
            <a:r>
              <a:rPr lang="en-GB" sz="1250" b="1" baseline="0">
                <a:solidFill>
                  <a:schemeClr val="tx1"/>
                </a:solidFill>
              </a:rPr>
              <a:t> Amber or Green Footways per district</a:t>
            </a:r>
            <a:endParaRPr lang="en-GB" sz="1250" b="1">
              <a:solidFill>
                <a:schemeClr val="tx1"/>
              </a:solidFill>
            </a:endParaRPr>
          </a:p>
        </c:rich>
      </c:tx>
      <c:layout>
        <c:manualLayout>
          <c:xMode val="edge"/>
          <c:yMode val="edge"/>
          <c:x val="0.14133333333333334"/>
          <c:y val="2.3148148148148147E-2"/>
        </c:manualLayout>
      </c:layout>
      <c:overlay val="0"/>
      <c:spPr>
        <a:noFill/>
        <a:ln>
          <a:noFill/>
        </a:ln>
        <a:effectLst/>
      </c:spPr>
      <c:txPr>
        <a:bodyPr rot="0" spcFirstLastPara="1" vertOverflow="ellipsis" vert="horz" wrap="square" anchor="ctr" anchorCtr="1"/>
        <a:lstStyle/>
        <a:p>
          <a:pPr algn="ctr">
            <a:defRPr sz="12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469816272965873E-2"/>
          <c:y val="0.19185941502443235"/>
          <c:w val="0.87197462817147853"/>
          <c:h val="0.57053577006889522"/>
        </c:manualLayout>
      </c:layout>
      <c:barChart>
        <c:barDir val="col"/>
        <c:grouping val="percentStacked"/>
        <c:varyColors val="0"/>
        <c:ser>
          <c:idx val="2"/>
          <c:order val="0"/>
          <c:tx>
            <c:strRef>
              <c:f>'FW data breakdown'!$Q$31</c:f>
              <c:strCache>
                <c:ptCount val="1"/>
                <c:pt idx="0">
                  <c:v>Green</c:v>
                </c:pt>
              </c:strCache>
            </c:strRef>
          </c:tx>
          <c:spPr>
            <a:solidFill>
              <a:srgbClr val="92D050"/>
            </a:solidFill>
            <a:ln>
              <a:solidFill>
                <a:schemeClr val="tx1"/>
              </a:solidFill>
            </a:ln>
            <a:effectLst/>
          </c:spPr>
          <c:invertIfNegative val="0"/>
          <c:cat>
            <c:strRef>
              <c:f>'FW data breakdown'!$N$32:$N$43</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'FW data breakdown'!$Q$32:$Q$43</c:f>
              <c:numCache>
                <c:formatCode>0.00</c:formatCode>
                <c:ptCount val="12"/>
                <c:pt idx="0">
                  <c:v>50.865057004874728</c:v>
                </c:pt>
                <c:pt idx="1">
                  <c:v>46.315644550362244</c:v>
                </c:pt>
                <c:pt idx="2">
                  <c:v>46.381823566462408</c:v>
                </c:pt>
                <c:pt idx="3">
                  <c:v>57.968334875698353</c:v>
                </c:pt>
                <c:pt idx="4">
                  <c:v>41.738105850490129</c:v>
                </c:pt>
                <c:pt idx="5">
                  <c:v>58.478254849844866</c:v>
                </c:pt>
                <c:pt idx="6">
                  <c:v>54.630416389472245</c:v>
                </c:pt>
                <c:pt idx="7">
                  <c:v>54.994165963494929</c:v>
                </c:pt>
                <c:pt idx="8">
                  <c:v>47.092527178933871</c:v>
                </c:pt>
                <c:pt idx="9">
                  <c:v>47.778898501976052</c:v>
                </c:pt>
                <c:pt idx="10">
                  <c:v>48.147850600227962</c:v>
                </c:pt>
                <c:pt idx="11">
                  <c:v>52.377924337854999</c:v>
                </c:pt>
              </c:numCache>
            </c:numRef>
          </c:val>
          <c:extLst>
            <c:ext xmlns:c16="http://schemas.microsoft.com/office/drawing/2014/chart" uri="{C3380CC4-5D6E-409C-BE32-E72D297353CC}">
              <c16:uniqueId val="{00000000-1B36-4371-93CF-87C8FDD4325F}"/>
            </c:ext>
          </c:extLst>
        </c:ser>
        <c:ser>
          <c:idx val="1"/>
          <c:order val="1"/>
          <c:tx>
            <c:strRef>
              <c:f>'FW data breakdown'!$P$31</c:f>
              <c:strCache>
                <c:ptCount val="1"/>
                <c:pt idx="0">
                  <c:v>Amber</c:v>
                </c:pt>
              </c:strCache>
            </c:strRef>
          </c:tx>
          <c:spPr>
            <a:solidFill>
              <a:srgbClr val="FFFF00"/>
            </a:solidFill>
            <a:ln>
              <a:solidFill>
                <a:schemeClr val="tx1"/>
              </a:solidFill>
            </a:ln>
            <a:effectLst/>
          </c:spPr>
          <c:invertIfNegative val="0"/>
          <c:cat>
            <c:strRef>
              <c:f>'FW data breakdown'!$N$32:$N$43</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'FW data breakdown'!$P$32:$P$43</c:f>
              <c:numCache>
                <c:formatCode>0.00</c:formatCode>
                <c:ptCount val="12"/>
                <c:pt idx="0">
                  <c:v>38.506636219377313</c:v>
                </c:pt>
                <c:pt idx="1">
                  <c:v>42.087046235236208</c:v>
                </c:pt>
                <c:pt idx="2">
                  <c:v>42.240885103138375</c:v>
                </c:pt>
                <c:pt idx="3">
                  <c:v>35.096154098090004</c:v>
                </c:pt>
                <c:pt idx="4">
                  <c:v>46.838709052662281</c:v>
                </c:pt>
                <c:pt idx="5">
                  <c:v>35.863979468088651</c:v>
                </c:pt>
                <c:pt idx="6">
                  <c:v>36.941769365524763</c:v>
                </c:pt>
                <c:pt idx="7">
                  <c:v>33.357302711719505</c:v>
                </c:pt>
                <c:pt idx="8">
                  <c:v>40.014350900177689</c:v>
                </c:pt>
                <c:pt idx="9">
                  <c:v>39.576170918037761</c:v>
                </c:pt>
                <c:pt idx="10">
                  <c:v>39.68802161710471</c:v>
                </c:pt>
                <c:pt idx="11">
                  <c:v>35.511248222675619</c:v>
                </c:pt>
              </c:numCache>
            </c:numRef>
          </c:val>
          <c:extLst>
            <c:ext xmlns:c16="http://schemas.microsoft.com/office/drawing/2014/chart" uri="{C3380CC4-5D6E-409C-BE32-E72D297353CC}">
              <c16:uniqueId val="{00000001-1B36-4371-93CF-87C8FDD4325F}"/>
            </c:ext>
          </c:extLst>
        </c:ser>
        <c:ser>
          <c:idx val="0"/>
          <c:order val="2"/>
          <c:tx>
            <c:strRef>
              <c:f>'FW data breakdown'!$O$31</c:f>
              <c:strCache>
                <c:ptCount val="1"/>
                <c:pt idx="0">
                  <c:v>Red</c:v>
                </c:pt>
              </c:strCache>
            </c:strRef>
          </c:tx>
          <c:spPr>
            <a:solidFill>
              <a:srgbClr val="FF0000"/>
            </a:solidFill>
            <a:ln>
              <a:solidFill>
                <a:schemeClr val="tx1"/>
              </a:solidFill>
            </a:ln>
            <a:effectLst/>
          </c:spPr>
          <c:invertIfNegative val="0"/>
          <c:cat>
            <c:strRef>
              <c:f>'FW data breakdown'!$N$32:$N$43</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'FW data breakdown'!$O$32:$O$43</c:f>
              <c:numCache>
                <c:formatCode>0.00</c:formatCode>
                <c:ptCount val="12"/>
                <c:pt idx="0">
                  <c:v>10.628306775747813</c:v>
                </c:pt>
                <c:pt idx="1">
                  <c:v>11.59730921440096</c:v>
                </c:pt>
                <c:pt idx="2">
                  <c:v>11.377291330399327</c:v>
                </c:pt>
                <c:pt idx="3">
                  <c:v>6.93551102621268</c:v>
                </c:pt>
                <c:pt idx="4">
                  <c:v>11.423185096848115</c:v>
                </c:pt>
                <c:pt idx="5">
                  <c:v>5.6577656820666675</c:v>
                </c:pt>
                <c:pt idx="6">
                  <c:v>8.4278142450024376</c:v>
                </c:pt>
                <c:pt idx="7">
                  <c:v>11.648531324784607</c:v>
                </c:pt>
                <c:pt idx="8">
                  <c:v>12.893121920888639</c:v>
                </c:pt>
                <c:pt idx="9">
                  <c:v>12.644930579987488</c:v>
                </c:pt>
                <c:pt idx="10">
                  <c:v>12.164127782668221</c:v>
                </c:pt>
                <c:pt idx="11">
                  <c:v>12.110827439468158</c:v>
                </c:pt>
              </c:numCache>
            </c:numRef>
          </c:val>
          <c:extLst>
            <c:ext xmlns:c16="http://schemas.microsoft.com/office/drawing/2014/chart" uri="{C3380CC4-5D6E-409C-BE32-E72D297353CC}">
              <c16:uniqueId val="{00000002-1B36-4371-93CF-87C8FDD4325F}"/>
            </c:ext>
          </c:extLst>
        </c:ser>
        <c:dLbls>
          <c:showLegendKey val="0"/>
          <c:showVal val="0"/>
          <c:showCatName val="0"/>
          <c:showSerName val="0"/>
          <c:showPercent val="0"/>
          <c:showBubbleSize val="0"/>
        </c:dLbls>
        <c:gapWidth val="150"/>
        <c:overlap val="100"/>
        <c:axId val="1281679535"/>
        <c:axId val="1277338655"/>
      </c:barChart>
      <c:catAx>
        <c:axId val="128167953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77338655"/>
        <c:crosses val="autoZero"/>
        <c:auto val="1"/>
        <c:lblAlgn val="ctr"/>
        <c:lblOffset val="100"/>
        <c:noMultiLvlLbl val="0"/>
      </c:catAx>
      <c:valAx>
        <c:axId val="12773386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81679535"/>
        <c:crosses val="autoZero"/>
        <c:crossBetween val="between"/>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GB" b="1">
                <a:solidFill>
                  <a:schemeClr val="tx1"/>
                </a:solidFill>
              </a:rPr>
              <a:t>Footway Defects 2019/20</a:t>
            </a:r>
            <a:r>
              <a:rPr lang="en-GB" b="1" baseline="0">
                <a:solidFill>
                  <a:schemeClr val="tx1"/>
                </a:solidFill>
              </a:rPr>
              <a:t> v 2020/21</a:t>
            </a:r>
            <a:endParaRPr lang="en-GB" b="1">
              <a:solidFill>
                <a:schemeClr val="tx1"/>
              </a:solidFill>
            </a:endParaRPr>
          </a:p>
        </c:rich>
      </c:tx>
      <c:layout>
        <c:manualLayout>
          <c:xMode val="edge"/>
          <c:yMode val="edge"/>
          <c:x val="0.260090113735783"/>
          <c:y val="1.3888888888888888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manualLayout>
          <c:layoutTarget val="inner"/>
          <c:xMode val="edge"/>
          <c:yMode val="edge"/>
          <c:x val="9.1914260717410323E-2"/>
          <c:y val="0.11601963342186518"/>
          <c:w val="0.87753018372703417"/>
          <c:h val="0.6319448089822105"/>
        </c:manualLayout>
      </c:layout>
      <c:barChart>
        <c:barDir val="col"/>
        <c:grouping val="clustered"/>
        <c:varyColors val="0"/>
        <c:ser>
          <c:idx val="5"/>
          <c:order val="0"/>
          <c:tx>
            <c:strRef>
              <c:f>Summary!$D$19</c:f>
              <c:strCache>
                <c:ptCount val="1"/>
                <c:pt idx="0">
                  <c:v>2019</c:v>
                </c:pt>
              </c:strCache>
            </c:strRef>
          </c:tx>
          <c:spPr>
            <a:solidFill>
              <a:schemeClr val="accent6"/>
            </a:solidFill>
            <a:ln w="3175">
              <a:solidFill>
                <a:schemeClr val="tx1"/>
              </a:solidFill>
            </a:ln>
            <a:effectLst/>
          </c:spPr>
          <c:invertIfNegative val="0"/>
          <c:cat>
            <c:strRef>
              <c:f>Summary!$C$20:$C$31</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Summary!$D$20:$D$31</c:f>
              <c:numCache>
                <c:formatCode>#,##0</c:formatCode>
                <c:ptCount val="12"/>
                <c:pt idx="0">
                  <c:v>929</c:v>
                </c:pt>
                <c:pt idx="1">
                  <c:v>470</c:v>
                </c:pt>
                <c:pt idx="2">
                  <c:v>603</c:v>
                </c:pt>
                <c:pt idx="3">
                  <c:v>836</c:v>
                </c:pt>
                <c:pt idx="4">
                  <c:v>1154</c:v>
                </c:pt>
                <c:pt idx="5">
                  <c:v>469</c:v>
                </c:pt>
                <c:pt idx="6">
                  <c:v>1730</c:v>
                </c:pt>
                <c:pt idx="7">
                  <c:v>350</c:v>
                </c:pt>
                <c:pt idx="8">
                  <c:v>570</c:v>
                </c:pt>
                <c:pt idx="9">
                  <c:v>669</c:v>
                </c:pt>
                <c:pt idx="10">
                  <c:v>1531</c:v>
                </c:pt>
                <c:pt idx="11">
                  <c:v>1274</c:v>
                </c:pt>
              </c:numCache>
            </c:numRef>
          </c:val>
          <c:extLst>
            <c:ext xmlns:c16="http://schemas.microsoft.com/office/drawing/2014/chart" uri="{C3380CC4-5D6E-409C-BE32-E72D297353CC}">
              <c16:uniqueId val="{00000000-E255-4C07-A03F-6859AB595030}"/>
            </c:ext>
          </c:extLst>
        </c:ser>
        <c:ser>
          <c:idx val="6"/>
          <c:order val="1"/>
          <c:tx>
            <c:strRef>
              <c:f>Summary!$E$19</c:f>
              <c:strCache>
                <c:ptCount val="1"/>
                <c:pt idx="0">
                  <c:v>2020</c:v>
                </c:pt>
              </c:strCache>
            </c:strRef>
          </c:tx>
          <c:spPr>
            <a:solidFill>
              <a:schemeClr val="accent1">
                <a:lumMod val="60000"/>
              </a:schemeClr>
            </a:solidFill>
            <a:ln>
              <a:noFill/>
            </a:ln>
            <a:effectLst/>
          </c:spPr>
          <c:invertIfNegative val="0"/>
          <c:cat>
            <c:strRef>
              <c:f>Summary!$C$20:$C$31</c:f>
              <c:strCache>
                <c:ptCount val="12"/>
                <c:pt idx="0">
                  <c:v>Burnley</c:v>
                </c:pt>
                <c:pt idx="1">
                  <c:v>Chorley</c:v>
                </c:pt>
                <c:pt idx="2">
                  <c:v>Fylde</c:v>
                </c:pt>
                <c:pt idx="3">
                  <c:v>Hyndburn</c:v>
                </c:pt>
                <c:pt idx="4">
                  <c:v>Lancaster</c:v>
                </c:pt>
                <c:pt idx="5">
                  <c:v>Pendle</c:v>
                </c:pt>
                <c:pt idx="6">
                  <c:v>Preston</c:v>
                </c:pt>
                <c:pt idx="7">
                  <c:v>Ribble Valley</c:v>
                </c:pt>
                <c:pt idx="8">
                  <c:v>Rossendale</c:v>
                </c:pt>
                <c:pt idx="9">
                  <c:v>South Ribble</c:v>
                </c:pt>
                <c:pt idx="10">
                  <c:v>West Lancs</c:v>
                </c:pt>
                <c:pt idx="11">
                  <c:v>Wyre</c:v>
                </c:pt>
              </c:strCache>
            </c:strRef>
          </c:cat>
          <c:val>
            <c:numRef>
              <c:f>Summary!$E$20:$E$31</c:f>
              <c:numCache>
                <c:formatCode>#,##0</c:formatCode>
                <c:ptCount val="12"/>
                <c:pt idx="0">
                  <c:v>736</c:v>
                </c:pt>
                <c:pt idx="1">
                  <c:v>229</c:v>
                </c:pt>
                <c:pt idx="2">
                  <c:v>455</c:v>
                </c:pt>
                <c:pt idx="3">
                  <c:v>497</c:v>
                </c:pt>
                <c:pt idx="4">
                  <c:v>1170</c:v>
                </c:pt>
                <c:pt idx="5">
                  <c:v>523</c:v>
                </c:pt>
                <c:pt idx="6">
                  <c:v>1131</c:v>
                </c:pt>
                <c:pt idx="7">
                  <c:v>262</c:v>
                </c:pt>
                <c:pt idx="8">
                  <c:v>781</c:v>
                </c:pt>
                <c:pt idx="9">
                  <c:v>409</c:v>
                </c:pt>
                <c:pt idx="10">
                  <c:v>676</c:v>
                </c:pt>
                <c:pt idx="11">
                  <c:v>923</c:v>
                </c:pt>
              </c:numCache>
            </c:numRef>
          </c:val>
          <c:extLst>
            <c:ext xmlns:c16="http://schemas.microsoft.com/office/drawing/2014/chart" uri="{C3380CC4-5D6E-409C-BE32-E72D297353CC}">
              <c16:uniqueId val="{00000001-E255-4C07-A03F-6859AB595030}"/>
            </c:ext>
          </c:extLst>
        </c:ser>
        <c:dLbls>
          <c:showLegendKey val="0"/>
          <c:showVal val="0"/>
          <c:showCatName val="0"/>
          <c:showSerName val="0"/>
          <c:showPercent val="0"/>
          <c:showBubbleSize val="0"/>
        </c:dLbls>
        <c:gapWidth val="219"/>
        <c:overlap val="-27"/>
        <c:axId val="552189240"/>
        <c:axId val="552189568"/>
      </c:barChart>
      <c:catAx>
        <c:axId val="5521892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52189568"/>
        <c:crosses val="autoZero"/>
        <c:auto val="1"/>
        <c:lblAlgn val="ctr"/>
        <c:lblOffset val="100"/>
        <c:noMultiLvlLbl val="0"/>
      </c:catAx>
      <c:valAx>
        <c:axId val="5521895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552189240"/>
        <c:crosses val="autoZero"/>
        <c:crossBetween val="between"/>
      </c:valAx>
      <c:spPr>
        <a:noFill/>
        <a:ln w="3175">
          <a:solidFill>
            <a:schemeClr val="tx1"/>
          </a:solidFill>
        </a:ln>
        <a:effectLst/>
      </c:spPr>
    </c:plotArea>
    <c:legend>
      <c:legendPos val="b"/>
      <c:layout>
        <c:manualLayout>
          <c:xMode val="edge"/>
          <c:yMode val="edge"/>
          <c:x val="0.12277821522309713"/>
          <c:y val="0.14696460916163789"/>
          <c:w val="0.30906342957130356"/>
          <c:h val="8.045348324308092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0.43511</cdr:x>
      <cdr:y>0.09422</cdr:y>
    </cdr:from>
    <cdr:to>
      <cdr:x>0.43921</cdr:x>
      <cdr:y>0.91583</cdr:y>
    </cdr:to>
    <cdr:cxnSp macro="">
      <cdr:nvCxnSpPr>
        <cdr:cNvPr id="3" name="Straight Connector 2">
          <a:extLst xmlns:a="http://schemas.openxmlformats.org/drawingml/2006/main">
            <a:ext uri="{FF2B5EF4-FFF2-40B4-BE49-F238E27FC236}">
              <a16:creationId xmlns:a16="http://schemas.microsoft.com/office/drawing/2014/main" id="{41A7163B-FC5E-4670-8BF9-82A5B0130CD4}"/>
            </a:ext>
          </a:extLst>
        </cdr:cNvPr>
        <cdr:cNvCxnSpPr/>
      </cdr:nvCxnSpPr>
      <cdr:spPr>
        <a:xfrm xmlns:a="http://schemas.openxmlformats.org/drawingml/2006/main">
          <a:off x="4025659" y="569200"/>
          <a:ext cx="37933" cy="4963667"/>
        </a:xfrm>
        <a:prstGeom xmlns:a="http://schemas.openxmlformats.org/drawingml/2006/main" prst="line">
          <a:avLst/>
        </a:prstGeom>
        <a:ln xmlns:a="http://schemas.openxmlformats.org/drawingml/2006/main" w="44450" cmpd="dbl"/>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0.07793</cdr:x>
      <cdr:y>0.12668</cdr:y>
    </cdr:from>
    <cdr:to>
      <cdr:x>0.41592</cdr:x>
      <cdr:y>0.17442</cdr:y>
    </cdr:to>
    <cdr:sp macro="" textlink="">
      <cdr:nvSpPr>
        <cdr:cNvPr id="7" name="TextBox 6"/>
        <cdr:cNvSpPr txBox="1"/>
      </cdr:nvSpPr>
      <cdr:spPr>
        <a:xfrm xmlns:a="http://schemas.openxmlformats.org/drawingml/2006/main">
          <a:off x="721004" y="765323"/>
          <a:ext cx="3127096" cy="288416"/>
        </a:xfrm>
        <a:prstGeom xmlns:a="http://schemas.openxmlformats.org/drawingml/2006/main" prst="rect">
          <a:avLst/>
        </a:prstGeom>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vertOverflow="clip" wrap="square" rtlCol="0"/>
        <a:lstStyle xmlns:a="http://schemas.openxmlformats.org/drawingml/2006/main"/>
        <a:p xmlns:a="http://schemas.openxmlformats.org/drawingml/2006/main">
          <a:pPr algn="ctr"/>
          <a:r>
            <a:rPr lang="en-GB" sz="1100" b="1"/>
            <a:t>Pre - TAMP Road Conditions</a:t>
          </a:r>
        </a:p>
      </cdr:txBody>
    </cdr:sp>
  </cdr:relSizeAnchor>
  <cdr:relSizeAnchor xmlns:cdr="http://schemas.openxmlformats.org/drawingml/2006/chartDrawing">
    <cdr:from>
      <cdr:x>0.48907</cdr:x>
      <cdr:y>0.12646</cdr:y>
    </cdr:from>
    <cdr:to>
      <cdr:x>0.93807</cdr:x>
      <cdr:y>0.17395</cdr:y>
    </cdr:to>
    <cdr:sp macro="" textlink="">
      <cdr:nvSpPr>
        <cdr:cNvPr id="9" name="TextBox 1"/>
        <cdr:cNvSpPr txBox="1"/>
      </cdr:nvSpPr>
      <cdr:spPr>
        <a:xfrm xmlns:a="http://schemas.openxmlformats.org/drawingml/2006/main" flipH="1">
          <a:off x="4546600" y="767688"/>
          <a:ext cx="4174074" cy="288293"/>
        </a:xfrm>
        <a:prstGeom xmlns:a="http://schemas.openxmlformats.org/drawingml/2006/main" prst="rect">
          <a:avLst/>
        </a:prstGeom>
        <a:effectLst xmlns:a="http://schemas.openxmlformats.org/drawingml/2006/main">
          <a:outerShdw blurRad="50800" dist="38100" dir="2700000" algn="tl" rotWithShape="0">
            <a:prstClr val="black">
              <a:alpha val="40000"/>
            </a:prstClr>
          </a:outerShdw>
        </a:effectLst>
      </cdr:spPr>
      <cdr:style>
        <a:lnRef xmlns:a="http://schemas.openxmlformats.org/drawingml/2006/main" idx="2">
          <a:schemeClr val="accent1"/>
        </a:lnRef>
        <a:fillRef xmlns:a="http://schemas.openxmlformats.org/drawingml/2006/main" idx="1">
          <a:schemeClr val="lt1"/>
        </a:fillRef>
        <a:effectRef xmlns:a="http://schemas.openxmlformats.org/drawingml/2006/main" idx="0">
          <a:schemeClr val="accent1"/>
        </a:effectRef>
        <a:fontRef xmlns:a="http://schemas.openxmlformats.org/drawingml/2006/main" idx="minor">
          <a:schemeClr val="dk1"/>
        </a:fontRef>
      </cdr:style>
      <cdr:txBody>
        <a:bodyPr xmlns:a="http://schemas.openxmlformats.org/drawingml/2006/main" wrap="square" rtlCol="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GB" sz="1100" b="1"/>
            <a:t>Post - TAMP Road Conditions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9B0C-6672-4E3F-937C-6DB9A2C3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5826</Words>
  <Characters>33213</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pmayes001</dc:creator>
  <cp:lastModifiedBy>Postlethwaite, Keith</cp:lastModifiedBy>
  <cp:revision>2</cp:revision>
  <cp:lastPrinted>2021-10-04T07:17:00Z</cp:lastPrinted>
  <dcterms:created xsi:type="dcterms:W3CDTF">2021-10-04T07:22:00Z</dcterms:created>
  <dcterms:modified xsi:type="dcterms:W3CDTF">2021-10-04T07:22:00Z</dcterms:modified>
</cp:coreProperties>
</file>